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8D" w:rsidRDefault="008D228D" w:rsidP="008D228D">
      <w:pPr>
        <w:pStyle w:val="1"/>
        <w:keepNext w:val="0"/>
        <w:keepLines w:val="0"/>
        <w:widowControl w:val="0"/>
        <w:spacing w:before="0" w:after="0" w:line="240" w:lineRule="auto"/>
        <w:jc w:val="both"/>
        <w:rPr>
          <w:rFonts w:ascii="黑体" w:eastAsia="黑体" w:hAnsi="黑体"/>
          <w:b w:val="0"/>
          <w:sz w:val="32"/>
          <w:szCs w:val="32"/>
        </w:rPr>
      </w:pPr>
      <w:bookmarkStart w:id="0" w:name="zhengwen"/>
      <w:bookmarkStart w:id="1" w:name="_Toc460579082"/>
      <w:r w:rsidRPr="00BA206E">
        <w:rPr>
          <w:rFonts w:ascii="黑体" w:eastAsia="黑体" w:hAnsi="黑体" w:hint="eastAsia"/>
          <w:b w:val="0"/>
          <w:sz w:val="32"/>
          <w:szCs w:val="32"/>
        </w:rPr>
        <w:t>附件2</w:t>
      </w:r>
    </w:p>
    <w:p w:rsidR="008D228D" w:rsidRPr="004D6C58" w:rsidRDefault="008D228D" w:rsidP="008D228D">
      <w:pPr>
        <w:spacing w:line="640" w:lineRule="exact"/>
        <w:jc w:val="center"/>
      </w:pPr>
    </w:p>
    <w:p w:rsidR="008D228D" w:rsidRPr="00BA206E" w:rsidRDefault="008D228D" w:rsidP="008D228D">
      <w:pPr>
        <w:pStyle w:val="1"/>
        <w:keepNext w:val="0"/>
        <w:keepLines w:val="0"/>
        <w:widowControl w:val="0"/>
        <w:spacing w:before="0" w:after="0" w:line="640" w:lineRule="exact"/>
        <w:jc w:val="center"/>
        <w:rPr>
          <w:rFonts w:ascii="方正小标宋简体" w:eastAsia="方正小标宋简体" w:hAnsi="宋体"/>
          <w:b w:val="0"/>
        </w:rPr>
      </w:pPr>
      <w:r w:rsidRPr="00BA206E">
        <w:rPr>
          <w:rFonts w:ascii="方正小标宋简体" w:eastAsia="方正小标宋简体" w:hAnsi="宋体" w:hint="eastAsia"/>
          <w:b w:val="0"/>
        </w:rPr>
        <w:t>《中药资源评估指导原则》（征求意见稿）</w:t>
      </w:r>
    </w:p>
    <w:p w:rsidR="008D228D" w:rsidRDefault="008D228D" w:rsidP="008D228D">
      <w:pPr>
        <w:pStyle w:val="1"/>
        <w:keepNext w:val="0"/>
        <w:keepLines w:val="0"/>
        <w:widowControl w:val="0"/>
        <w:spacing w:before="0" w:after="0" w:line="640" w:lineRule="exact"/>
        <w:jc w:val="center"/>
        <w:rPr>
          <w:rFonts w:ascii="方正小标宋简体" w:eastAsia="方正小标宋简体" w:hAnsi="宋体"/>
          <w:b w:val="0"/>
        </w:rPr>
      </w:pPr>
      <w:r w:rsidRPr="00BA206E">
        <w:rPr>
          <w:rFonts w:ascii="方正小标宋简体" w:eastAsia="方正小标宋简体" w:hAnsi="宋体" w:hint="eastAsia"/>
          <w:b w:val="0"/>
        </w:rPr>
        <w:t>起草说明</w:t>
      </w:r>
      <w:bookmarkEnd w:id="1"/>
    </w:p>
    <w:p w:rsidR="008D228D" w:rsidRPr="008C3583" w:rsidRDefault="008D228D" w:rsidP="008D228D">
      <w:pPr>
        <w:spacing w:line="640" w:lineRule="exact"/>
        <w:jc w:val="center"/>
      </w:pPr>
    </w:p>
    <w:p w:rsidR="008D228D" w:rsidRPr="008C3583" w:rsidRDefault="008D228D" w:rsidP="008D228D">
      <w:pPr>
        <w:pStyle w:val="1"/>
        <w:keepNext w:val="0"/>
        <w:keepLines w:val="0"/>
        <w:widowControl w:val="0"/>
        <w:spacing w:before="0" w:after="0" w:line="560" w:lineRule="exact"/>
        <w:ind w:firstLineChars="200" w:firstLine="640"/>
        <w:jc w:val="both"/>
        <w:rPr>
          <w:rFonts w:ascii="黑体" w:eastAsia="黑体" w:hAnsi="黑体"/>
          <w:b w:val="0"/>
          <w:sz w:val="32"/>
          <w:szCs w:val="32"/>
        </w:rPr>
      </w:pPr>
      <w:bookmarkStart w:id="2" w:name="_Toc460579083"/>
      <w:r w:rsidRPr="008C3583">
        <w:rPr>
          <w:rFonts w:ascii="黑体" w:eastAsia="黑体" w:hAnsi="黑体"/>
          <w:b w:val="0"/>
          <w:sz w:val="32"/>
          <w:szCs w:val="32"/>
        </w:rPr>
        <w:t>一、起草背景</w:t>
      </w:r>
      <w:bookmarkEnd w:id="2"/>
    </w:p>
    <w:p w:rsidR="008D228D" w:rsidRPr="00A57272" w:rsidRDefault="008D228D" w:rsidP="008D228D">
      <w:pPr>
        <w:pStyle w:val="1"/>
        <w:keepNext w:val="0"/>
        <w:keepLines w:val="0"/>
        <w:widowControl w:val="0"/>
        <w:spacing w:before="0" w:after="0" w:line="560" w:lineRule="exact"/>
        <w:ind w:firstLineChars="200" w:firstLine="640"/>
        <w:jc w:val="both"/>
        <w:rPr>
          <w:rFonts w:ascii="Times New Roman" w:eastAsia="仿宋_GB2312" w:hAnsi="Times New Roman"/>
          <w:b w:val="0"/>
          <w:sz w:val="32"/>
          <w:szCs w:val="32"/>
        </w:rPr>
      </w:pPr>
      <w:r w:rsidRPr="00624CBC">
        <w:rPr>
          <w:rFonts w:ascii="Times New Roman" w:eastAsia="仿宋_GB2312" w:hAnsi="Times New Roman"/>
          <w:b w:val="0"/>
          <w:sz w:val="32"/>
          <w:szCs w:val="32"/>
        </w:rPr>
        <w:t>《药品注册管理办法》《中药注册管理补充规定》（国食药监注</w:t>
      </w:r>
      <w:r w:rsidRPr="00A57272">
        <w:rPr>
          <w:rFonts w:ascii="Times New Roman" w:eastAsia="仿宋_GB2312" w:hAnsi="Times New Roman"/>
          <w:b w:val="0"/>
          <w:sz w:val="32"/>
          <w:szCs w:val="32"/>
        </w:rPr>
        <w:t>〔</w:t>
      </w:r>
      <w:r w:rsidRPr="008D60E3">
        <w:rPr>
          <w:rFonts w:ascii="Times New Roman" w:eastAsia="仿宋_GB2312" w:hAnsi="Times New Roman"/>
          <w:b w:val="0"/>
          <w:sz w:val="32"/>
          <w:szCs w:val="32"/>
        </w:rPr>
        <w:t>2008</w:t>
      </w:r>
      <w:r w:rsidRPr="00D05F7C">
        <w:rPr>
          <w:rFonts w:ascii="Times New Roman" w:eastAsia="仿宋_GB2312" w:hAnsi="Times New Roman"/>
          <w:b w:val="0"/>
          <w:sz w:val="32"/>
          <w:szCs w:val="32"/>
        </w:rPr>
        <w:t>〕</w:t>
      </w:r>
      <w:r w:rsidRPr="008C3583">
        <w:rPr>
          <w:rFonts w:ascii="Times New Roman" w:eastAsia="仿宋_GB2312" w:hAnsi="Times New Roman"/>
          <w:b w:val="0"/>
          <w:sz w:val="32"/>
          <w:szCs w:val="32"/>
        </w:rPr>
        <w:t>3</w:t>
      </w:r>
      <w:r w:rsidRPr="008C3583">
        <w:rPr>
          <w:rFonts w:ascii="Times New Roman" w:eastAsia="仿宋_GB2312" w:hAnsi="Times New Roman"/>
          <w:b w:val="0"/>
          <w:sz w:val="32"/>
          <w:szCs w:val="32"/>
        </w:rPr>
        <w:t>号）中规定</w:t>
      </w:r>
      <w:r w:rsidRPr="008C3583">
        <w:rPr>
          <w:rFonts w:ascii="Times New Roman" w:eastAsia="仿宋_GB2312" w:hAnsi="Times New Roman"/>
          <w:b w:val="0"/>
          <w:sz w:val="32"/>
          <w:szCs w:val="32"/>
        </w:rPr>
        <w:t>“</w:t>
      </w:r>
      <w:r w:rsidRPr="00624CBC">
        <w:rPr>
          <w:rFonts w:ascii="Times New Roman" w:eastAsia="仿宋_GB2312" w:hAnsi="Times New Roman"/>
          <w:b w:val="0"/>
          <w:sz w:val="32"/>
          <w:szCs w:val="32"/>
        </w:rPr>
        <w:t>保障中药材来源的稳定和资源的可持续利用</w:t>
      </w:r>
      <w:r w:rsidRPr="008C3583">
        <w:rPr>
          <w:rFonts w:ascii="Times New Roman" w:eastAsia="仿宋_GB2312" w:hAnsi="Times New Roman"/>
          <w:b w:val="0"/>
          <w:sz w:val="32"/>
          <w:szCs w:val="32"/>
        </w:rPr>
        <w:t>”</w:t>
      </w:r>
      <w:r w:rsidRPr="00624CBC">
        <w:rPr>
          <w:rFonts w:ascii="Times New Roman" w:eastAsia="仿宋_GB2312" w:hAnsi="Times New Roman"/>
          <w:b w:val="0"/>
          <w:sz w:val="32"/>
          <w:szCs w:val="32"/>
        </w:rPr>
        <w:t>。</w:t>
      </w:r>
      <w:r w:rsidRPr="00A57272">
        <w:rPr>
          <w:rFonts w:ascii="Times New Roman" w:eastAsia="仿宋_GB2312" w:hAnsi="Times New Roman"/>
          <w:b w:val="0"/>
          <w:sz w:val="32"/>
          <w:szCs w:val="32"/>
        </w:rPr>
        <w:t>2014</w:t>
      </w:r>
      <w:r w:rsidRPr="008D60E3">
        <w:rPr>
          <w:rFonts w:ascii="Times New Roman" w:eastAsia="仿宋_GB2312" w:hAnsi="Times New Roman"/>
          <w:b w:val="0"/>
          <w:sz w:val="32"/>
          <w:szCs w:val="32"/>
        </w:rPr>
        <w:t>年，</w:t>
      </w:r>
      <w:r w:rsidRPr="008C3583">
        <w:rPr>
          <w:rFonts w:ascii="Times New Roman" w:eastAsia="仿宋_GB2312" w:hAnsi="Times New Roman"/>
          <w:b w:val="0"/>
          <w:sz w:val="32"/>
          <w:szCs w:val="32"/>
        </w:rPr>
        <w:t>食品药品监管</w:t>
      </w:r>
      <w:r w:rsidRPr="00624CBC">
        <w:rPr>
          <w:rFonts w:ascii="Times New Roman" w:eastAsia="仿宋_GB2312" w:hAnsi="Times New Roman"/>
          <w:b w:val="0"/>
          <w:sz w:val="32"/>
          <w:szCs w:val="32"/>
        </w:rPr>
        <w:t>总局批准《中药注册管理中的资源评估和对策研究》为政策研究课题，委托中国中医科学院中药资源中心开展研究，主要目标是起草《中药资源评估技术指导原则》（以下简称《指导原则》）。</w:t>
      </w:r>
    </w:p>
    <w:p w:rsidR="008D228D" w:rsidRPr="008C3583" w:rsidRDefault="008D228D" w:rsidP="008D228D">
      <w:pPr>
        <w:pStyle w:val="1"/>
        <w:keepNext w:val="0"/>
        <w:keepLines w:val="0"/>
        <w:widowControl w:val="0"/>
        <w:spacing w:before="0" w:after="0" w:line="560" w:lineRule="exact"/>
        <w:ind w:firstLineChars="200" w:firstLine="640"/>
        <w:jc w:val="both"/>
        <w:rPr>
          <w:rFonts w:ascii="Times New Roman" w:eastAsia="仿宋_GB2312" w:hAnsi="Times New Roman"/>
          <w:b w:val="0"/>
          <w:bCs w:val="0"/>
          <w:sz w:val="32"/>
          <w:szCs w:val="32"/>
        </w:rPr>
      </w:pPr>
      <w:r w:rsidRPr="008D60E3">
        <w:rPr>
          <w:rFonts w:ascii="Times New Roman" w:eastAsia="仿宋_GB2312" w:hAnsi="Times New Roman"/>
          <w:b w:val="0"/>
          <w:sz w:val="32"/>
          <w:szCs w:val="32"/>
        </w:rPr>
        <w:t>接到任务后，课题组组织</w:t>
      </w:r>
      <w:r w:rsidRPr="008C3583">
        <w:rPr>
          <w:rFonts w:ascii="Times New Roman" w:eastAsia="仿宋_GB2312" w:hAnsi="Times New Roman"/>
          <w:b w:val="0"/>
          <w:sz w:val="32"/>
          <w:szCs w:val="32"/>
        </w:rPr>
        <w:t>食品药品监管</w:t>
      </w:r>
      <w:r w:rsidRPr="00624CBC">
        <w:rPr>
          <w:rFonts w:ascii="Times New Roman" w:eastAsia="仿宋_GB2312" w:hAnsi="Times New Roman"/>
          <w:b w:val="0"/>
          <w:sz w:val="32"/>
          <w:szCs w:val="32"/>
        </w:rPr>
        <w:t>总局、</w:t>
      </w:r>
      <w:r w:rsidRPr="008C3583">
        <w:rPr>
          <w:rFonts w:ascii="Times New Roman" w:eastAsia="仿宋_GB2312" w:hAnsi="Times New Roman"/>
          <w:b w:val="0"/>
          <w:sz w:val="32"/>
          <w:szCs w:val="32"/>
        </w:rPr>
        <w:t>国家</w:t>
      </w:r>
      <w:r w:rsidRPr="00624CBC">
        <w:rPr>
          <w:rFonts w:ascii="Times New Roman" w:eastAsia="仿宋_GB2312" w:hAnsi="Times New Roman"/>
          <w:b w:val="0"/>
          <w:sz w:val="32"/>
          <w:szCs w:val="32"/>
        </w:rPr>
        <w:t>中医药局、中国中医科学院、中国医学科学院、中国</w:t>
      </w:r>
      <w:r w:rsidRPr="00A57272">
        <w:rPr>
          <w:rFonts w:ascii="Times New Roman" w:eastAsia="仿宋_GB2312" w:hAnsi="Times New Roman"/>
          <w:b w:val="0"/>
          <w:sz w:val="32"/>
          <w:szCs w:val="32"/>
        </w:rPr>
        <w:t>食品药品</w:t>
      </w:r>
      <w:r w:rsidRPr="008C3583">
        <w:rPr>
          <w:rFonts w:ascii="Times New Roman" w:eastAsia="仿宋_GB2312" w:hAnsi="Times New Roman"/>
          <w:b w:val="0"/>
          <w:sz w:val="32"/>
          <w:szCs w:val="32"/>
        </w:rPr>
        <w:t>检</w:t>
      </w:r>
      <w:r w:rsidRPr="00624CBC">
        <w:rPr>
          <w:rFonts w:ascii="Times New Roman" w:eastAsia="仿宋_GB2312" w:hAnsi="Times New Roman"/>
          <w:b w:val="0"/>
          <w:sz w:val="32"/>
          <w:szCs w:val="32"/>
        </w:rPr>
        <w:t>定研究院、北京大学、天津大学等单位的</w:t>
      </w:r>
      <w:r w:rsidRPr="008C3583">
        <w:rPr>
          <w:rFonts w:ascii="Times New Roman" w:eastAsia="仿宋_GB2312" w:hAnsi="Times New Roman"/>
          <w:b w:val="0"/>
          <w:sz w:val="32"/>
          <w:szCs w:val="32"/>
        </w:rPr>
        <w:t>20</w:t>
      </w:r>
      <w:r w:rsidRPr="00624CBC">
        <w:rPr>
          <w:rFonts w:ascii="Times New Roman" w:eastAsia="仿宋_GB2312" w:hAnsi="Times New Roman"/>
          <w:b w:val="0"/>
          <w:sz w:val="32"/>
          <w:szCs w:val="32"/>
        </w:rPr>
        <w:t>余名专家讨论制定了研究方案和计划。课题组按计划推进并与</w:t>
      </w:r>
      <w:r w:rsidRPr="008C3583">
        <w:rPr>
          <w:rFonts w:ascii="Times New Roman" w:eastAsia="仿宋_GB2312" w:hAnsi="Times New Roman"/>
          <w:b w:val="0"/>
          <w:sz w:val="32"/>
          <w:szCs w:val="32"/>
        </w:rPr>
        <w:t>食品药品监管</w:t>
      </w:r>
      <w:r w:rsidRPr="00624CBC">
        <w:rPr>
          <w:rFonts w:ascii="Times New Roman" w:eastAsia="仿宋_GB2312" w:hAnsi="Times New Roman"/>
          <w:b w:val="0"/>
          <w:sz w:val="32"/>
          <w:szCs w:val="32"/>
        </w:rPr>
        <w:t>总局、</w:t>
      </w:r>
      <w:r w:rsidRPr="008C3583">
        <w:rPr>
          <w:rFonts w:ascii="Times New Roman" w:eastAsia="仿宋_GB2312" w:hAnsi="Times New Roman"/>
          <w:b w:val="0"/>
          <w:sz w:val="32"/>
          <w:szCs w:val="32"/>
        </w:rPr>
        <w:t>国家</w:t>
      </w:r>
      <w:r w:rsidRPr="00624CBC">
        <w:rPr>
          <w:rFonts w:ascii="Times New Roman" w:eastAsia="仿宋_GB2312" w:hAnsi="Times New Roman"/>
          <w:b w:val="0"/>
          <w:sz w:val="32"/>
          <w:szCs w:val="32"/>
        </w:rPr>
        <w:t>中医药局、相关企业多次会议咨询，形成了《指导原则》初稿。</w:t>
      </w:r>
      <w:r w:rsidRPr="00A57272">
        <w:rPr>
          <w:rFonts w:ascii="Times New Roman" w:eastAsia="仿宋_GB2312" w:hAnsi="Times New Roman"/>
          <w:b w:val="0"/>
          <w:sz w:val="32"/>
          <w:szCs w:val="32"/>
        </w:rPr>
        <w:t>2015</w:t>
      </w:r>
      <w:r w:rsidRPr="008D60E3">
        <w:rPr>
          <w:rFonts w:ascii="Times New Roman" w:eastAsia="仿宋_GB2312" w:hAnsi="Times New Roman"/>
          <w:b w:val="0"/>
          <w:sz w:val="32"/>
          <w:szCs w:val="32"/>
        </w:rPr>
        <w:t>年</w:t>
      </w:r>
      <w:r w:rsidRPr="00D05F7C">
        <w:rPr>
          <w:rFonts w:ascii="Times New Roman" w:eastAsia="仿宋_GB2312" w:hAnsi="Times New Roman"/>
          <w:b w:val="0"/>
          <w:sz w:val="32"/>
          <w:szCs w:val="32"/>
        </w:rPr>
        <w:t>12</w:t>
      </w:r>
      <w:r w:rsidRPr="008C3583">
        <w:rPr>
          <w:rFonts w:ascii="Times New Roman" w:eastAsia="仿宋_GB2312" w:hAnsi="Times New Roman"/>
          <w:b w:val="0"/>
          <w:sz w:val="32"/>
          <w:szCs w:val="32"/>
        </w:rPr>
        <w:t>月</w:t>
      </w:r>
      <w:r w:rsidRPr="008C3583">
        <w:rPr>
          <w:rFonts w:ascii="Times New Roman" w:eastAsia="仿宋_GB2312" w:hAnsi="Times New Roman"/>
          <w:b w:val="0"/>
          <w:sz w:val="32"/>
          <w:szCs w:val="32"/>
        </w:rPr>
        <w:t>29</w:t>
      </w:r>
      <w:r w:rsidRPr="008C3583">
        <w:rPr>
          <w:rFonts w:ascii="Times New Roman" w:eastAsia="仿宋_GB2312" w:hAnsi="Times New Roman"/>
          <w:b w:val="0"/>
          <w:sz w:val="32"/>
          <w:szCs w:val="32"/>
        </w:rPr>
        <w:t>日，食品药品监管</w:t>
      </w:r>
      <w:r w:rsidRPr="00624CBC">
        <w:rPr>
          <w:rFonts w:ascii="Times New Roman" w:eastAsia="仿宋_GB2312" w:hAnsi="Times New Roman"/>
          <w:b w:val="0"/>
          <w:sz w:val="32"/>
          <w:szCs w:val="32"/>
        </w:rPr>
        <w:t>总局召开结题会，专家一致同意课题结题。此后，</w:t>
      </w:r>
      <w:r w:rsidRPr="008C3583">
        <w:rPr>
          <w:rFonts w:ascii="Times New Roman" w:eastAsia="仿宋_GB2312" w:hAnsi="Times New Roman"/>
          <w:b w:val="0"/>
          <w:sz w:val="32"/>
          <w:szCs w:val="32"/>
        </w:rPr>
        <w:t>食品药品监管</w:t>
      </w:r>
      <w:r w:rsidRPr="00624CBC">
        <w:rPr>
          <w:rFonts w:ascii="Times New Roman" w:eastAsia="仿宋_GB2312" w:hAnsi="Times New Roman"/>
          <w:b w:val="0"/>
          <w:sz w:val="32"/>
          <w:szCs w:val="32"/>
        </w:rPr>
        <w:t>总局药</w:t>
      </w:r>
      <w:r w:rsidRPr="008C3583">
        <w:rPr>
          <w:rFonts w:ascii="Times New Roman" w:eastAsia="仿宋_GB2312" w:hAnsi="Times New Roman"/>
          <w:b w:val="0"/>
          <w:sz w:val="32"/>
          <w:szCs w:val="32"/>
        </w:rPr>
        <w:t>品</w:t>
      </w:r>
      <w:r w:rsidRPr="00624CBC">
        <w:rPr>
          <w:rFonts w:ascii="Times New Roman" w:eastAsia="仿宋_GB2312" w:hAnsi="Times New Roman"/>
          <w:b w:val="0"/>
          <w:sz w:val="32"/>
          <w:szCs w:val="32"/>
        </w:rPr>
        <w:t>化</w:t>
      </w:r>
      <w:r w:rsidRPr="008C3583">
        <w:rPr>
          <w:rFonts w:ascii="Times New Roman" w:eastAsia="仿宋_GB2312" w:hAnsi="Times New Roman"/>
          <w:b w:val="0"/>
          <w:sz w:val="32"/>
          <w:szCs w:val="32"/>
        </w:rPr>
        <w:t>妆品</w:t>
      </w:r>
      <w:r w:rsidRPr="00624CBC">
        <w:rPr>
          <w:rFonts w:ascii="Times New Roman" w:eastAsia="仿宋_GB2312" w:hAnsi="Times New Roman"/>
          <w:b w:val="0"/>
          <w:sz w:val="32"/>
          <w:szCs w:val="32"/>
        </w:rPr>
        <w:t>注册</w:t>
      </w:r>
      <w:r w:rsidRPr="008C3583">
        <w:rPr>
          <w:rFonts w:ascii="Times New Roman" w:eastAsia="仿宋_GB2312" w:hAnsi="Times New Roman"/>
          <w:b w:val="0"/>
          <w:sz w:val="32"/>
          <w:szCs w:val="32"/>
        </w:rPr>
        <w:t>管理</w:t>
      </w:r>
      <w:r w:rsidRPr="00624CBC">
        <w:rPr>
          <w:rFonts w:ascii="Times New Roman" w:eastAsia="仿宋_GB2312" w:hAnsi="Times New Roman"/>
          <w:b w:val="0"/>
          <w:sz w:val="32"/>
          <w:szCs w:val="32"/>
        </w:rPr>
        <w:t>司与课题组及有关专家又进行了多次研究、讨论，最终形成了《指导原则》征求意见稿。</w:t>
      </w:r>
    </w:p>
    <w:p w:rsidR="008D228D" w:rsidRPr="00624CBC" w:rsidRDefault="008D228D" w:rsidP="008D228D">
      <w:pPr>
        <w:pStyle w:val="1"/>
        <w:keepNext w:val="0"/>
        <w:keepLines w:val="0"/>
        <w:widowControl w:val="0"/>
        <w:spacing w:before="0" w:after="0" w:line="560" w:lineRule="exact"/>
        <w:ind w:firstLineChars="200" w:firstLine="640"/>
        <w:jc w:val="both"/>
        <w:rPr>
          <w:rFonts w:ascii="黑体" w:eastAsia="黑体" w:hAnsi="黑体"/>
          <w:b w:val="0"/>
          <w:sz w:val="32"/>
          <w:szCs w:val="32"/>
        </w:rPr>
      </w:pPr>
      <w:bookmarkStart w:id="3" w:name="_Toc460579084"/>
      <w:r w:rsidRPr="008C3583">
        <w:rPr>
          <w:rFonts w:ascii="黑体" w:eastAsia="黑体" w:hAnsi="黑体"/>
          <w:b w:val="0"/>
          <w:sz w:val="32"/>
          <w:szCs w:val="32"/>
        </w:rPr>
        <w:t>二、起草的主要思路</w:t>
      </w:r>
      <w:bookmarkEnd w:id="3"/>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eastAsia="仿宋_GB2312"/>
          <w:bCs/>
          <w:sz w:val="32"/>
          <w:szCs w:val="32"/>
        </w:rPr>
        <w:t>在起草过程中，遵循了以下思路：</w:t>
      </w:r>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eastAsia="仿宋_GB2312"/>
          <w:bCs/>
          <w:sz w:val="32"/>
          <w:szCs w:val="32"/>
        </w:rPr>
        <w:lastRenderedPageBreak/>
        <w:t>一是中药资源评估的主要目的是促进中药资源可持续利用，让企业树立起</w:t>
      </w:r>
      <w:r w:rsidRPr="008C3583">
        <w:rPr>
          <w:rFonts w:eastAsia="仿宋_GB2312"/>
          <w:bCs/>
          <w:sz w:val="32"/>
          <w:szCs w:val="32"/>
        </w:rPr>
        <w:t>“</w:t>
      </w:r>
      <w:r w:rsidRPr="008C3583">
        <w:rPr>
          <w:rFonts w:eastAsia="仿宋_GB2312"/>
          <w:bCs/>
          <w:sz w:val="32"/>
          <w:szCs w:val="32"/>
        </w:rPr>
        <w:t>中药工业生产应先保证中药资源产量和质量</w:t>
      </w:r>
      <w:r w:rsidRPr="008C3583">
        <w:rPr>
          <w:rFonts w:eastAsia="仿宋_GB2312"/>
          <w:bCs/>
          <w:sz w:val="32"/>
          <w:szCs w:val="32"/>
        </w:rPr>
        <w:t>”</w:t>
      </w:r>
      <w:r w:rsidRPr="008C3583">
        <w:rPr>
          <w:rFonts w:eastAsia="仿宋_GB2312"/>
          <w:bCs/>
          <w:sz w:val="32"/>
          <w:szCs w:val="32"/>
        </w:rPr>
        <w:t>的理念，因此本指导原则的主要应用对象</w:t>
      </w:r>
      <w:r>
        <w:rPr>
          <w:rFonts w:eastAsia="仿宋_GB2312" w:hint="eastAsia"/>
          <w:bCs/>
          <w:sz w:val="32"/>
          <w:szCs w:val="32"/>
        </w:rPr>
        <w:t>之一</w:t>
      </w:r>
      <w:r w:rsidRPr="008C3583">
        <w:rPr>
          <w:rFonts w:eastAsia="仿宋_GB2312"/>
          <w:bCs/>
          <w:sz w:val="32"/>
          <w:szCs w:val="32"/>
        </w:rPr>
        <w:t>是生产企业。</w:t>
      </w:r>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eastAsia="仿宋_GB2312"/>
          <w:bCs/>
          <w:sz w:val="32"/>
          <w:szCs w:val="32"/>
        </w:rPr>
        <w:t>二是中药资源评估的范围包括以中成药、中药饮片、中药配方颗粒为代表的所有中药工业生产。</w:t>
      </w:r>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eastAsia="仿宋_GB2312"/>
          <w:bCs/>
          <w:sz w:val="32"/>
          <w:szCs w:val="32"/>
        </w:rPr>
        <w:t>三是中药资源评估不只是对产量的评估，也包括对质量的评估，产量评估的主要目的是保证企业生产原料的可及性，质量评估的主要目的是保证企业生产原料的稳定可控。</w:t>
      </w:r>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eastAsia="仿宋_GB2312"/>
          <w:bCs/>
          <w:sz w:val="32"/>
          <w:szCs w:val="32"/>
        </w:rPr>
        <w:t>四是来源于栽培和野生的药材都需要中药资源评估，也包括来源于进口的中药材。</w:t>
      </w:r>
    </w:p>
    <w:p w:rsidR="008D228D" w:rsidRPr="008C3583" w:rsidRDefault="008D228D" w:rsidP="008D228D">
      <w:pPr>
        <w:pStyle w:val="1"/>
        <w:keepNext w:val="0"/>
        <w:keepLines w:val="0"/>
        <w:widowControl w:val="0"/>
        <w:spacing w:before="0" w:after="0" w:line="560" w:lineRule="exact"/>
        <w:ind w:firstLineChars="200" w:firstLine="640"/>
        <w:jc w:val="both"/>
        <w:rPr>
          <w:rFonts w:ascii="黑体" w:eastAsia="黑体" w:hAnsi="黑体"/>
          <w:b w:val="0"/>
          <w:sz w:val="32"/>
          <w:szCs w:val="32"/>
        </w:rPr>
      </w:pPr>
      <w:bookmarkStart w:id="4" w:name="_Toc460579085"/>
      <w:r w:rsidRPr="008C3583">
        <w:rPr>
          <w:rFonts w:ascii="黑体" w:eastAsia="黑体" w:hAnsi="黑体"/>
          <w:b w:val="0"/>
          <w:sz w:val="32"/>
          <w:szCs w:val="32"/>
        </w:rPr>
        <w:t>三、《指导原则》的主要内容</w:t>
      </w:r>
      <w:bookmarkEnd w:id="4"/>
    </w:p>
    <w:p w:rsidR="008D228D" w:rsidRPr="008C3583" w:rsidRDefault="008D228D" w:rsidP="008D228D">
      <w:pPr>
        <w:pStyle w:val="1"/>
        <w:keepNext w:val="0"/>
        <w:keepLines w:val="0"/>
        <w:widowControl w:val="0"/>
        <w:spacing w:before="0" w:after="0" w:line="560" w:lineRule="exact"/>
        <w:ind w:firstLineChars="200" w:firstLine="640"/>
        <w:jc w:val="both"/>
        <w:rPr>
          <w:rFonts w:ascii="Times New Roman" w:eastAsia="仿宋_GB2312" w:hAnsi="Times New Roman"/>
          <w:b w:val="0"/>
          <w:sz w:val="32"/>
          <w:szCs w:val="32"/>
        </w:rPr>
      </w:pPr>
      <w:r w:rsidRPr="008C3583">
        <w:rPr>
          <w:rFonts w:ascii="Times New Roman" w:eastAsia="仿宋_GB2312" w:hAnsi="Times New Roman"/>
          <w:b w:val="0"/>
          <w:sz w:val="32"/>
          <w:szCs w:val="32"/>
        </w:rPr>
        <w:t>《指导原则》一共分为五部分内容：</w:t>
      </w:r>
    </w:p>
    <w:p w:rsidR="008D228D" w:rsidRPr="008C3583" w:rsidRDefault="008D228D" w:rsidP="008D228D">
      <w:pPr>
        <w:pStyle w:val="1"/>
        <w:keepNext w:val="0"/>
        <w:keepLines w:val="0"/>
        <w:widowControl w:val="0"/>
        <w:spacing w:before="0" w:after="0" w:line="560" w:lineRule="exact"/>
        <w:ind w:firstLineChars="200" w:firstLine="640"/>
        <w:jc w:val="both"/>
        <w:rPr>
          <w:rFonts w:ascii="Times New Roman" w:eastAsia="仿宋_GB2312" w:hAnsi="Times New Roman"/>
          <w:b w:val="0"/>
          <w:sz w:val="32"/>
          <w:szCs w:val="32"/>
        </w:rPr>
      </w:pPr>
      <w:r w:rsidRPr="008C3583">
        <w:rPr>
          <w:rFonts w:ascii="Times New Roman" w:eastAsia="仿宋_GB2312" w:hAnsi="Times New Roman"/>
          <w:b w:val="0"/>
          <w:sz w:val="32"/>
          <w:szCs w:val="32"/>
        </w:rPr>
        <w:t>第一部分为概述。说明制定中药资源评估指导原则的法律依据、评估适用范围及评估对象，明确中药资源评估的定义。</w:t>
      </w:r>
    </w:p>
    <w:p w:rsidR="008D228D" w:rsidRPr="008C3583" w:rsidRDefault="008D228D" w:rsidP="008D228D">
      <w:pPr>
        <w:pStyle w:val="1"/>
        <w:keepNext w:val="0"/>
        <w:keepLines w:val="0"/>
        <w:widowControl w:val="0"/>
        <w:spacing w:before="0" w:after="0" w:line="560" w:lineRule="exact"/>
        <w:ind w:firstLineChars="200" w:firstLine="640"/>
        <w:jc w:val="both"/>
        <w:rPr>
          <w:rFonts w:ascii="Times New Roman" w:eastAsia="仿宋_GB2312" w:hAnsi="Times New Roman"/>
          <w:b w:val="0"/>
          <w:bCs w:val="0"/>
          <w:sz w:val="32"/>
          <w:szCs w:val="32"/>
        </w:rPr>
      </w:pPr>
      <w:r w:rsidRPr="008C3583">
        <w:rPr>
          <w:rFonts w:ascii="Times New Roman" w:eastAsia="仿宋_GB2312" w:hAnsi="Times New Roman"/>
          <w:b w:val="0"/>
          <w:sz w:val="32"/>
          <w:szCs w:val="32"/>
        </w:rPr>
        <w:t>第</w:t>
      </w:r>
      <w:r w:rsidRPr="008C3583">
        <w:rPr>
          <w:rFonts w:ascii="Times New Roman" w:eastAsia="仿宋_GB2312" w:hAnsi="Times New Roman"/>
          <w:b w:val="0"/>
          <w:spacing w:val="4"/>
          <w:sz w:val="32"/>
          <w:szCs w:val="32"/>
        </w:rPr>
        <w:t>二部分为基本原则。中药资源评估工作应与</w:t>
      </w:r>
      <w:r w:rsidRPr="008C3583">
        <w:rPr>
          <w:rFonts w:ascii="Times New Roman" w:eastAsia="仿宋_GB2312" w:hAnsi="Times New Roman"/>
          <w:b w:val="0"/>
          <w:spacing w:val="4"/>
          <w:sz w:val="32"/>
          <w:szCs w:val="32"/>
        </w:rPr>
        <w:t>“</w:t>
      </w:r>
      <w:r w:rsidRPr="008C3583">
        <w:rPr>
          <w:rFonts w:ascii="Times New Roman" w:eastAsia="仿宋_GB2312" w:hAnsi="Times New Roman"/>
          <w:b w:val="0"/>
          <w:spacing w:val="4"/>
          <w:sz w:val="32"/>
          <w:szCs w:val="32"/>
        </w:rPr>
        <w:t>坚持节约资源和保护环境的基本国策</w:t>
      </w:r>
      <w:r w:rsidRPr="008C3583">
        <w:rPr>
          <w:rFonts w:ascii="Times New Roman" w:eastAsia="仿宋_GB2312" w:hAnsi="Times New Roman"/>
          <w:b w:val="0"/>
          <w:spacing w:val="4"/>
          <w:sz w:val="32"/>
          <w:szCs w:val="32"/>
        </w:rPr>
        <w:t>”</w:t>
      </w:r>
      <w:r w:rsidRPr="008C3583">
        <w:rPr>
          <w:rFonts w:ascii="Times New Roman" w:eastAsia="仿宋_GB2312" w:hAnsi="Times New Roman"/>
          <w:b w:val="0"/>
          <w:spacing w:val="4"/>
          <w:sz w:val="32"/>
          <w:szCs w:val="32"/>
        </w:rPr>
        <w:t>相符，坚持在保护资源、符合可持续利用的基础上发展产业；坚持满足优质需求与保障供应相结合；坚持与时俱进，根据实际资源储量和流通量的变化进行动态调整。</w:t>
      </w:r>
    </w:p>
    <w:p w:rsidR="008D228D" w:rsidRPr="008C3583" w:rsidRDefault="008D228D" w:rsidP="008D228D">
      <w:pPr>
        <w:autoSpaceDE w:val="0"/>
        <w:autoSpaceDN w:val="0"/>
        <w:adjustRightInd w:val="0"/>
        <w:spacing w:line="560" w:lineRule="exact"/>
        <w:ind w:firstLineChars="200" w:firstLine="640"/>
        <w:rPr>
          <w:rFonts w:eastAsia="仿宋_GB2312"/>
          <w:b/>
          <w:sz w:val="32"/>
          <w:szCs w:val="32"/>
        </w:rPr>
      </w:pPr>
      <w:r w:rsidRPr="008C3583">
        <w:rPr>
          <w:rFonts w:eastAsia="仿宋_GB2312"/>
          <w:bCs/>
          <w:sz w:val="32"/>
          <w:szCs w:val="32"/>
        </w:rPr>
        <w:t>第三部分为中药资源评估内容。中药生产企业进行工业生产活动需消耗中药资源，潜在资源消耗风险。因而，《中药资源评估指导原则》主要从预计消耗量、潜在风险和可持续利用措施三个方面建议相关企业准备资料，独立评估处方中每一药味的资源</w:t>
      </w:r>
      <w:r w:rsidRPr="008C3583">
        <w:rPr>
          <w:rFonts w:eastAsia="仿宋_GB2312"/>
          <w:bCs/>
          <w:sz w:val="32"/>
          <w:szCs w:val="32"/>
        </w:rPr>
        <w:lastRenderedPageBreak/>
        <w:t>情况，并提交评估报告。</w:t>
      </w:r>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eastAsia="仿宋_GB2312"/>
          <w:bCs/>
          <w:sz w:val="32"/>
          <w:szCs w:val="32"/>
        </w:rPr>
        <w:t>第四部分为中药资源评估决策和动态调整。根据比较预计消耗量与可持续获得性的匹配情况，分析可持续利用措施是否能够有效防范潜在风险，可作出中药资源评估决策。</w:t>
      </w:r>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eastAsia="仿宋_GB2312"/>
          <w:bCs/>
          <w:sz w:val="32"/>
          <w:szCs w:val="32"/>
        </w:rPr>
        <w:t>第五部分为附件，分别提供了中药资源评估报告格式要求、数据汇总表和</w:t>
      </w:r>
      <w:r w:rsidRPr="00624CBC">
        <w:rPr>
          <w:rFonts w:eastAsia="仿宋_GB2312"/>
          <w:bCs/>
          <w:sz w:val="32"/>
          <w:szCs w:val="32"/>
        </w:rPr>
        <w:t>2015</w:t>
      </w:r>
      <w:r w:rsidRPr="008C3583">
        <w:rPr>
          <w:rFonts w:eastAsia="仿宋_GB2312"/>
          <w:bCs/>
          <w:sz w:val="32"/>
          <w:szCs w:val="32"/>
        </w:rPr>
        <w:t>版《中国药典》栽培中药材名录（植物、真菌类）。</w:t>
      </w:r>
    </w:p>
    <w:p w:rsidR="008D228D" w:rsidRPr="008C3583" w:rsidRDefault="008D228D" w:rsidP="008D228D">
      <w:pPr>
        <w:pStyle w:val="1"/>
        <w:keepNext w:val="0"/>
        <w:keepLines w:val="0"/>
        <w:widowControl w:val="0"/>
        <w:spacing w:before="0" w:after="0" w:line="560" w:lineRule="exact"/>
        <w:ind w:firstLineChars="200" w:firstLine="640"/>
        <w:jc w:val="both"/>
        <w:rPr>
          <w:rFonts w:ascii="黑体" w:eastAsia="黑体" w:hAnsi="黑体"/>
          <w:b w:val="0"/>
          <w:sz w:val="32"/>
          <w:szCs w:val="32"/>
        </w:rPr>
      </w:pPr>
      <w:bookmarkStart w:id="5" w:name="_Toc460579086"/>
      <w:r w:rsidRPr="008C3583">
        <w:rPr>
          <w:rFonts w:ascii="黑体" w:eastAsia="黑体" w:hAnsi="黑体"/>
          <w:b w:val="0"/>
          <w:sz w:val="32"/>
          <w:szCs w:val="32"/>
        </w:rPr>
        <w:t>四、需要说明的几个问题</w:t>
      </w:r>
      <w:bookmarkEnd w:id="5"/>
    </w:p>
    <w:p w:rsidR="008D228D" w:rsidRPr="008C3583" w:rsidRDefault="008D228D" w:rsidP="008D228D">
      <w:pPr>
        <w:pStyle w:val="1"/>
        <w:keepNext w:val="0"/>
        <w:keepLines w:val="0"/>
        <w:widowControl w:val="0"/>
        <w:spacing w:before="0" w:after="0" w:line="560" w:lineRule="exact"/>
        <w:ind w:firstLineChars="200" w:firstLine="640"/>
        <w:jc w:val="both"/>
        <w:rPr>
          <w:rFonts w:ascii="Times New Roman" w:eastAsia="仿宋_GB2312" w:hAnsi="Times New Roman"/>
          <w:b w:val="0"/>
          <w:bCs w:val="0"/>
          <w:sz w:val="32"/>
          <w:szCs w:val="32"/>
        </w:rPr>
      </w:pPr>
      <w:r w:rsidRPr="008C3583">
        <w:rPr>
          <w:rFonts w:ascii="楷体_GB2312" w:eastAsia="楷体_GB2312" w:hAnsi="Times New Roman" w:hint="eastAsia"/>
          <w:b w:val="0"/>
          <w:sz w:val="32"/>
          <w:szCs w:val="32"/>
        </w:rPr>
        <w:t>（一）参考有关国际经验。</w:t>
      </w:r>
      <w:r w:rsidRPr="008C3583">
        <w:rPr>
          <w:rFonts w:ascii="Times New Roman" w:eastAsia="仿宋_GB2312" w:hAnsi="Times New Roman"/>
          <w:b w:val="0"/>
          <w:sz w:val="32"/>
          <w:szCs w:val="32"/>
        </w:rPr>
        <w:t>目前，美国、加拿大等国已经将环境影响评价制度作为环境保护法中一项重要的法律制度。本《指导原则》参考了有关国际经验。美国已颁布新药注册环节资源审批的一系列指导原则，美国食品药品管理局（</w:t>
      </w:r>
      <w:r w:rsidRPr="008C3583">
        <w:rPr>
          <w:rFonts w:ascii="Times New Roman" w:eastAsia="仿宋_GB2312" w:hAnsi="Times New Roman"/>
          <w:b w:val="0"/>
          <w:sz w:val="32"/>
          <w:szCs w:val="32"/>
        </w:rPr>
        <w:t>FDA</w:t>
      </w:r>
      <w:r w:rsidRPr="008C3583">
        <w:rPr>
          <w:rFonts w:ascii="Times New Roman" w:eastAsia="仿宋_GB2312" w:hAnsi="Times New Roman"/>
          <w:b w:val="0"/>
          <w:sz w:val="32"/>
          <w:szCs w:val="32"/>
        </w:rPr>
        <w:t>）于</w:t>
      </w:r>
      <w:r w:rsidRPr="008C3583">
        <w:rPr>
          <w:rFonts w:ascii="Times New Roman" w:eastAsia="仿宋_GB2312" w:hAnsi="Times New Roman"/>
          <w:b w:val="0"/>
          <w:sz w:val="32"/>
          <w:szCs w:val="32"/>
        </w:rPr>
        <w:t>2004</w:t>
      </w:r>
      <w:r w:rsidRPr="008C3583">
        <w:rPr>
          <w:rFonts w:ascii="Times New Roman" w:eastAsia="仿宋_GB2312" w:hAnsi="Times New Roman"/>
          <w:b w:val="0"/>
          <w:sz w:val="32"/>
          <w:szCs w:val="32"/>
        </w:rPr>
        <w:t>年</w:t>
      </w:r>
      <w:r w:rsidRPr="008C3583">
        <w:rPr>
          <w:rFonts w:ascii="Times New Roman" w:eastAsia="仿宋_GB2312" w:hAnsi="Times New Roman"/>
          <w:b w:val="0"/>
          <w:sz w:val="32"/>
          <w:szCs w:val="32"/>
        </w:rPr>
        <w:t>6</w:t>
      </w:r>
      <w:r w:rsidRPr="008C3583">
        <w:rPr>
          <w:rFonts w:ascii="Times New Roman" w:eastAsia="仿宋_GB2312" w:hAnsi="Times New Roman"/>
          <w:b w:val="0"/>
          <w:sz w:val="32"/>
          <w:szCs w:val="32"/>
        </w:rPr>
        <w:t>月在其网站正式公布了《植物药研制指南》（</w:t>
      </w:r>
      <w:r w:rsidRPr="008C3583">
        <w:rPr>
          <w:rFonts w:ascii="Times New Roman" w:eastAsia="仿宋_GB2312" w:hAnsi="Times New Roman"/>
          <w:b w:val="0"/>
          <w:sz w:val="32"/>
          <w:szCs w:val="32"/>
        </w:rPr>
        <w:t>Guidance for Industry: Botanical Drug Products</w:t>
      </w:r>
      <w:r w:rsidRPr="008C3583">
        <w:rPr>
          <w:rFonts w:ascii="Times New Roman" w:eastAsia="仿宋_GB2312" w:hAnsi="Times New Roman"/>
          <w:b w:val="0"/>
          <w:sz w:val="32"/>
          <w:szCs w:val="32"/>
        </w:rPr>
        <w:t>），要求植物药研制单位在申报资料中须提供其研制和生产对环境（包括资源）影响的评估报告。</w:t>
      </w:r>
      <w:r w:rsidRPr="008C3583">
        <w:rPr>
          <w:rFonts w:ascii="Times New Roman" w:eastAsia="仿宋_GB2312" w:hAnsi="Times New Roman"/>
          <w:b w:val="0"/>
          <w:bCs w:val="0"/>
          <w:sz w:val="32"/>
          <w:szCs w:val="32"/>
        </w:rPr>
        <w:t>加拿大同样注重政府决策对环境的影响，环境评价与审查程序是政府决策过程中一项重要的规划工具，用来预测联邦政府决策计划带来的环境后果。环境影响报告书中，通常有以下几方面内容</w:t>
      </w:r>
      <w:r>
        <w:rPr>
          <w:rFonts w:ascii="Times New Roman" w:eastAsia="仿宋_GB2312" w:hAnsi="Times New Roman"/>
          <w:b w:val="0"/>
          <w:bCs w:val="0"/>
          <w:sz w:val="32"/>
          <w:szCs w:val="32"/>
        </w:rPr>
        <w:t>：</w:t>
      </w:r>
      <w:r w:rsidRPr="008C3583">
        <w:rPr>
          <w:rFonts w:ascii="宋体" w:eastAsia="宋体" w:hAnsi="宋体" w:cs="宋体" w:hint="eastAsia"/>
          <w:b w:val="0"/>
          <w:bCs w:val="0"/>
          <w:sz w:val="32"/>
          <w:szCs w:val="32"/>
        </w:rPr>
        <w:t>①</w:t>
      </w:r>
      <w:r w:rsidRPr="008C3583">
        <w:rPr>
          <w:rFonts w:ascii="Times New Roman" w:eastAsia="仿宋_GB2312" w:hAnsi="Times New Roman"/>
          <w:b w:val="0"/>
          <w:bCs w:val="0"/>
          <w:sz w:val="32"/>
          <w:szCs w:val="32"/>
        </w:rPr>
        <w:t>某项计划的说明</w:t>
      </w:r>
      <w:r>
        <w:rPr>
          <w:rFonts w:ascii="Times New Roman" w:eastAsia="仿宋_GB2312" w:hAnsi="Times New Roman"/>
          <w:b w:val="0"/>
          <w:bCs w:val="0"/>
          <w:sz w:val="32"/>
          <w:szCs w:val="32"/>
        </w:rPr>
        <w:t>；</w:t>
      </w:r>
      <w:r w:rsidRPr="008C3583">
        <w:rPr>
          <w:rFonts w:ascii="宋体" w:eastAsia="宋体" w:hAnsi="宋体" w:cs="宋体" w:hint="eastAsia"/>
          <w:b w:val="0"/>
          <w:bCs w:val="0"/>
          <w:sz w:val="32"/>
          <w:szCs w:val="32"/>
        </w:rPr>
        <w:t>②</w:t>
      </w:r>
      <w:r w:rsidRPr="008C3583">
        <w:rPr>
          <w:rFonts w:ascii="Times New Roman" w:eastAsia="仿宋_GB2312" w:hAnsi="Times New Roman"/>
          <w:b w:val="0"/>
          <w:bCs w:val="0"/>
          <w:sz w:val="32"/>
          <w:szCs w:val="32"/>
        </w:rPr>
        <w:t>说明该计划的要求</w:t>
      </w:r>
      <w:r>
        <w:rPr>
          <w:rFonts w:ascii="Times New Roman" w:eastAsia="仿宋_GB2312" w:hAnsi="Times New Roman"/>
          <w:b w:val="0"/>
          <w:bCs w:val="0"/>
          <w:sz w:val="32"/>
          <w:szCs w:val="32"/>
        </w:rPr>
        <w:t>，</w:t>
      </w:r>
      <w:r w:rsidRPr="008C3583">
        <w:rPr>
          <w:rFonts w:ascii="Times New Roman" w:eastAsia="仿宋_GB2312" w:hAnsi="Times New Roman"/>
          <w:b w:val="0"/>
          <w:bCs w:val="0"/>
          <w:sz w:val="32"/>
          <w:szCs w:val="32"/>
        </w:rPr>
        <w:t>审定可供选择的方案</w:t>
      </w:r>
      <w:r>
        <w:rPr>
          <w:rFonts w:ascii="Times New Roman" w:eastAsia="仿宋_GB2312" w:hAnsi="Times New Roman"/>
          <w:b w:val="0"/>
          <w:bCs w:val="0"/>
          <w:sz w:val="32"/>
          <w:szCs w:val="32"/>
        </w:rPr>
        <w:t>；</w:t>
      </w:r>
      <w:r w:rsidRPr="008C3583">
        <w:rPr>
          <w:rFonts w:ascii="宋体" w:eastAsia="宋体" w:hAnsi="宋体" w:cs="宋体" w:hint="eastAsia"/>
          <w:b w:val="0"/>
          <w:bCs w:val="0"/>
          <w:sz w:val="32"/>
          <w:szCs w:val="32"/>
        </w:rPr>
        <w:t>③</w:t>
      </w:r>
      <w:r w:rsidRPr="008C3583">
        <w:rPr>
          <w:rFonts w:ascii="Times New Roman" w:eastAsia="仿宋_GB2312" w:hAnsi="Times New Roman"/>
          <w:b w:val="0"/>
          <w:bCs w:val="0"/>
          <w:sz w:val="32"/>
          <w:szCs w:val="32"/>
        </w:rPr>
        <w:t>描述目前的环境状况、资源利用与社会等方面的情况</w:t>
      </w:r>
      <w:r>
        <w:rPr>
          <w:rFonts w:ascii="Times New Roman" w:eastAsia="仿宋_GB2312" w:hAnsi="Times New Roman"/>
          <w:b w:val="0"/>
          <w:bCs w:val="0"/>
          <w:sz w:val="32"/>
          <w:szCs w:val="32"/>
        </w:rPr>
        <w:t>；</w:t>
      </w:r>
      <w:r w:rsidRPr="008C3583">
        <w:rPr>
          <w:rFonts w:ascii="宋体" w:eastAsia="宋体" w:hAnsi="宋体" w:cs="宋体" w:hint="eastAsia"/>
          <w:b w:val="0"/>
          <w:bCs w:val="0"/>
          <w:sz w:val="32"/>
          <w:szCs w:val="32"/>
        </w:rPr>
        <w:t>④</w:t>
      </w:r>
      <w:r w:rsidRPr="008C3583">
        <w:rPr>
          <w:rFonts w:ascii="Times New Roman" w:eastAsia="仿宋_GB2312" w:hAnsi="Times New Roman"/>
          <w:b w:val="0"/>
          <w:bCs w:val="0"/>
          <w:sz w:val="32"/>
          <w:szCs w:val="32"/>
        </w:rPr>
        <w:t>预测潜在的影响</w:t>
      </w:r>
      <w:r>
        <w:rPr>
          <w:rFonts w:ascii="Times New Roman" w:eastAsia="仿宋_GB2312" w:hAnsi="Times New Roman"/>
          <w:b w:val="0"/>
          <w:bCs w:val="0"/>
          <w:sz w:val="32"/>
          <w:szCs w:val="32"/>
        </w:rPr>
        <w:t>；</w:t>
      </w:r>
      <w:r w:rsidRPr="008C3583">
        <w:rPr>
          <w:rFonts w:ascii="宋体" w:eastAsia="宋体" w:hAnsi="宋体" w:cs="宋体" w:hint="eastAsia"/>
          <w:b w:val="0"/>
          <w:bCs w:val="0"/>
          <w:sz w:val="32"/>
          <w:szCs w:val="32"/>
        </w:rPr>
        <w:t>⑤</w:t>
      </w:r>
      <w:r w:rsidRPr="008C3583">
        <w:rPr>
          <w:rFonts w:ascii="Times New Roman" w:eastAsia="仿宋_GB2312" w:hAnsi="Times New Roman"/>
          <w:b w:val="0"/>
          <w:bCs w:val="0"/>
          <w:sz w:val="32"/>
          <w:szCs w:val="32"/>
        </w:rPr>
        <w:t>说明如何减少</w:t>
      </w:r>
      <w:r>
        <w:rPr>
          <w:rFonts w:ascii="Times New Roman" w:eastAsia="仿宋_GB2312" w:hAnsi="Times New Roman"/>
          <w:b w:val="0"/>
          <w:bCs w:val="0"/>
          <w:sz w:val="32"/>
          <w:szCs w:val="32"/>
        </w:rPr>
        <w:t>，</w:t>
      </w:r>
      <w:r w:rsidRPr="008C3583">
        <w:rPr>
          <w:rFonts w:ascii="Times New Roman" w:eastAsia="仿宋_GB2312" w:hAnsi="Times New Roman"/>
          <w:b w:val="0"/>
          <w:bCs w:val="0"/>
          <w:sz w:val="32"/>
          <w:szCs w:val="32"/>
        </w:rPr>
        <w:t>或完全避免不良影响。</w:t>
      </w:r>
    </w:p>
    <w:p w:rsidR="008D228D" w:rsidRPr="008C3583" w:rsidRDefault="008D228D" w:rsidP="008D228D">
      <w:pPr>
        <w:spacing w:line="560" w:lineRule="exact"/>
        <w:ind w:firstLineChars="200" w:firstLine="640"/>
        <w:rPr>
          <w:rFonts w:eastAsia="仿宋_GB2312"/>
          <w:bCs/>
          <w:sz w:val="32"/>
          <w:szCs w:val="32"/>
        </w:rPr>
      </w:pPr>
      <w:r w:rsidRPr="008C3583">
        <w:rPr>
          <w:rFonts w:ascii="楷体_GB2312" w:eastAsia="楷体_GB2312"/>
          <w:bCs/>
          <w:kern w:val="44"/>
          <w:sz w:val="32"/>
          <w:szCs w:val="32"/>
        </w:rPr>
        <w:t>（二）中药资源评估指标说明。</w:t>
      </w:r>
      <w:r w:rsidRPr="008C3583">
        <w:rPr>
          <w:rFonts w:eastAsia="仿宋_GB2312"/>
          <w:bCs/>
          <w:sz w:val="32"/>
          <w:szCs w:val="32"/>
        </w:rPr>
        <w:t>《指导原则》讨论过程中考虑对中药资源的流通量、储量、预计消耗量、风险特征、可持续</w:t>
      </w:r>
      <w:r w:rsidRPr="008C3583">
        <w:rPr>
          <w:rFonts w:eastAsia="仿宋_GB2312"/>
          <w:bCs/>
          <w:sz w:val="32"/>
          <w:szCs w:val="32"/>
        </w:rPr>
        <w:lastRenderedPageBreak/>
        <w:t>利用措施五项指标进行评估。流通量和储量评估可以让厂家明确所使用中药资源流通和储量变化的现状和趋势，二者培养厂家对中药资源的宏观认识。预计消耗量评估通过厂家对相似产品资源消耗情况的认识，进而认识到厂家自身可能消耗的中药资源。厂家所采取可持续利用措施是否能够保证中药资源的质量稳定和可持续供给是资源评估的关键。在实地调研和与企业交流过程中发现，流通量、储量评估具有较高的难度，因此只保留了预计消耗量、风险特征、可持续利用措施三项指标。</w:t>
      </w:r>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ascii="楷体_GB2312" w:eastAsia="楷体_GB2312"/>
          <w:bCs/>
          <w:kern w:val="44"/>
          <w:sz w:val="32"/>
          <w:szCs w:val="32"/>
        </w:rPr>
        <w:t>（三）关于固定产地的说明。</w:t>
      </w:r>
      <w:r w:rsidRPr="008C3583">
        <w:rPr>
          <w:rFonts w:eastAsia="仿宋_GB2312"/>
          <w:bCs/>
          <w:sz w:val="32"/>
          <w:szCs w:val="32"/>
        </w:rPr>
        <w:t>《指导原则》对企业提出了固定产地的要求，提倡使用道地药材。《指导原则》主要考虑中药质量主要受到遗传因素、环境因素、人工因素的影响。正确的产地无疑是中药质量的重要保证。由于许多栽培中药具有连作障碍，因此固定产地并非要求企业一定固定在某一块地，而是要求企业的基地必须在某一区域内，在这一区域内中药质量变异较小，相对均一。野生药材也同样因素的影响，同样需要固定产地。</w:t>
      </w:r>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ascii="楷体_GB2312" w:eastAsia="楷体_GB2312"/>
          <w:bCs/>
          <w:kern w:val="44"/>
          <w:sz w:val="32"/>
          <w:szCs w:val="32"/>
        </w:rPr>
        <w:t>（四）关于珍惜濒危的说明。</w:t>
      </w:r>
      <w:r w:rsidRPr="00624CBC">
        <w:rPr>
          <w:rFonts w:eastAsia="仿宋_GB2312"/>
          <w:bCs/>
          <w:sz w:val="32"/>
          <w:szCs w:val="32"/>
        </w:rPr>
        <w:t>导致中药资源破坏的原因</w:t>
      </w:r>
      <w:r w:rsidRPr="00A57272">
        <w:rPr>
          <w:rFonts w:eastAsia="仿宋_GB2312"/>
          <w:bCs/>
          <w:sz w:val="32"/>
          <w:szCs w:val="32"/>
        </w:rPr>
        <w:t>很多，过度采挖导致药用生物种群衰退栖息地破坏；导致的资源破坏；气候变化导致资源的自然衰退。国际上普遍采用</w:t>
      </w:r>
      <w:r w:rsidRPr="008D60E3">
        <w:rPr>
          <w:rFonts w:eastAsia="仿宋_GB2312"/>
          <w:bCs/>
          <w:sz w:val="32"/>
          <w:szCs w:val="32"/>
        </w:rPr>
        <w:t>IUCN</w:t>
      </w:r>
      <w:r w:rsidRPr="00D05F7C">
        <w:rPr>
          <w:rFonts w:eastAsia="仿宋_GB2312"/>
          <w:bCs/>
          <w:sz w:val="32"/>
          <w:szCs w:val="32"/>
        </w:rPr>
        <w:t>物种受威胁等级进行划分，企业可以参考各部委已经出版的名录查询使用的野生中药资源珍惜濒危情况，这些</w:t>
      </w:r>
      <w:r>
        <w:rPr>
          <w:rFonts w:eastAsia="仿宋_GB2312" w:hint="eastAsia"/>
          <w:bCs/>
          <w:sz w:val="32"/>
          <w:szCs w:val="32"/>
        </w:rPr>
        <w:t>名</w:t>
      </w:r>
      <w:r w:rsidRPr="00D05F7C">
        <w:rPr>
          <w:rFonts w:eastAsia="仿宋_GB2312"/>
          <w:bCs/>
          <w:sz w:val="32"/>
          <w:szCs w:val="32"/>
        </w:rPr>
        <w:t>录</w:t>
      </w:r>
      <w:r w:rsidRPr="008C3583">
        <w:rPr>
          <w:rFonts w:eastAsia="仿宋_GB2312"/>
          <w:bCs/>
          <w:sz w:val="32"/>
          <w:szCs w:val="32"/>
        </w:rPr>
        <w:t>包括《濒危野生动植物物种国际贸易公约》（</w:t>
      </w:r>
      <w:r w:rsidRPr="008C3583">
        <w:rPr>
          <w:rFonts w:eastAsia="仿宋_GB2312"/>
          <w:bCs/>
          <w:sz w:val="32"/>
          <w:szCs w:val="32"/>
        </w:rPr>
        <w:t>CITES</w:t>
      </w:r>
      <w:r w:rsidRPr="008C3583">
        <w:rPr>
          <w:rFonts w:eastAsia="仿宋_GB2312"/>
          <w:bCs/>
          <w:sz w:val="32"/>
          <w:szCs w:val="32"/>
        </w:rPr>
        <w:t>）</w:t>
      </w:r>
      <w:r>
        <w:rPr>
          <w:rFonts w:eastAsia="仿宋_GB2312" w:hint="eastAsia"/>
          <w:bCs/>
          <w:sz w:val="32"/>
          <w:szCs w:val="32"/>
        </w:rPr>
        <w:t>、</w:t>
      </w:r>
      <w:r w:rsidRPr="00D05F7C">
        <w:rPr>
          <w:rFonts w:eastAsia="仿宋_GB2312"/>
          <w:bCs/>
          <w:sz w:val="32"/>
          <w:szCs w:val="32"/>
        </w:rPr>
        <w:t>《野生药材资源保护管理条例》（</w:t>
      </w:r>
      <w:r w:rsidRPr="008C3583">
        <w:rPr>
          <w:rFonts w:eastAsia="仿宋_GB2312"/>
          <w:bCs/>
          <w:sz w:val="32"/>
          <w:szCs w:val="32"/>
        </w:rPr>
        <w:t>1987</w:t>
      </w:r>
      <w:r w:rsidRPr="008C3583">
        <w:rPr>
          <w:rFonts w:eastAsia="仿宋_GB2312"/>
          <w:bCs/>
          <w:sz w:val="32"/>
          <w:szCs w:val="32"/>
        </w:rPr>
        <w:t>年</w:t>
      </w:r>
      <w:r w:rsidRPr="008C3583">
        <w:rPr>
          <w:rFonts w:eastAsia="仿宋_GB2312"/>
          <w:bCs/>
          <w:sz w:val="32"/>
          <w:szCs w:val="32"/>
        </w:rPr>
        <w:t>10</w:t>
      </w:r>
      <w:r w:rsidRPr="008C3583">
        <w:rPr>
          <w:rFonts w:eastAsia="仿宋_GB2312"/>
          <w:bCs/>
          <w:sz w:val="32"/>
          <w:szCs w:val="32"/>
        </w:rPr>
        <w:t>月国务院）、</w:t>
      </w:r>
      <w:r w:rsidRPr="00624CBC">
        <w:rPr>
          <w:rFonts w:eastAsia="仿宋_GB2312"/>
          <w:bCs/>
          <w:sz w:val="32"/>
          <w:szCs w:val="32"/>
        </w:rPr>
        <w:t>《中国珍贵树种》《中国药用植物红皮书》《中国生物多样性红色名录</w:t>
      </w:r>
      <w:r w:rsidRPr="00A57272">
        <w:rPr>
          <w:rFonts w:eastAsia="仿宋_GB2312"/>
          <w:bCs/>
          <w:sz w:val="32"/>
          <w:szCs w:val="32"/>
        </w:rPr>
        <w:t>-</w:t>
      </w:r>
      <w:r w:rsidRPr="008D60E3">
        <w:rPr>
          <w:rFonts w:eastAsia="仿宋_GB2312"/>
          <w:bCs/>
          <w:sz w:val="32"/>
          <w:szCs w:val="32"/>
        </w:rPr>
        <w:t>高等植物卷》（</w:t>
      </w:r>
      <w:r w:rsidRPr="00D05F7C">
        <w:rPr>
          <w:rFonts w:eastAsia="仿宋_GB2312"/>
          <w:bCs/>
          <w:sz w:val="32"/>
          <w:szCs w:val="32"/>
        </w:rPr>
        <w:t>2013</w:t>
      </w:r>
      <w:r w:rsidRPr="008C3583">
        <w:rPr>
          <w:rFonts w:eastAsia="仿宋_GB2312"/>
          <w:bCs/>
          <w:sz w:val="32"/>
          <w:szCs w:val="32"/>
        </w:rPr>
        <w:t>年环境保护</w:t>
      </w:r>
      <w:r w:rsidRPr="008C3583">
        <w:rPr>
          <w:rFonts w:eastAsia="仿宋_GB2312"/>
          <w:bCs/>
          <w:sz w:val="32"/>
          <w:szCs w:val="32"/>
        </w:rPr>
        <w:lastRenderedPageBreak/>
        <w:t>部）等。</w:t>
      </w:r>
    </w:p>
    <w:p w:rsidR="008D228D" w:rsidRPr="008C3583" w:rsidRDefault="008D228D" w:rsidP="008D228D">
      <w:pPr>
        <w:adjustRightInd w:val="0"/>
        <w:snapToGrid w:val="0"/>
        <w:spacing w:line="560" w:lineRule="exact"/>
        <w:ind w:firstLineChars="200" w:firstLine="640"/>
        <w:rPr>
          <w:rFonts w:eastAsia="仿宋_GB2312"/>
          <w:bCs/>
          <w:sz w:val="32"/>
          <w:szCs w:val="32"/>
        </w:rPr>
      </w:pPr>
      <w:r w:rsidRPr="008C3583">
        <w:rPr>
          <w:rFonts w:ascii="楷体_GB2312" w:eastAsia="楷体_GB2312"/>
          <w:bCs/>
          <w:kern w:val="44"/>
          <w:sz w:val="32"/>
          <w:szCs w:val="32"/>
        </w:rPr>
        <w:t>（五）关于栽培中药材名录的说明。</w:t>
      </w:r>
      <w:r w:rsidRPr="008C3583">
        <w:rPr>
          <w:rFonts w:eastAsia="仿宋_GB2312"/>
          <w:bCs/>
          <w:sz w:val="32"/>
          <w:szCs w:val="32"/>
        </w:rPr>
        <w:t>企业开展中药资源评估时，要求企业对能够人工栽培的中药资源要建立规范化生产基地。但是，因企业掌握信息不全面而无法判断某一中药资源是否可以栽培。为了便于企业判断中药资源是否可以人工栽培，指导原则起草时邀请种植专家根据市场实际情况进行对</w:t>
      </w:r>
      <w:r w:rsidRPr="00624CBC">
        <w:rPr>
          <w:rFonts w:eastAsia="仿宋_GB2312"/>
          <w:bCs/>
          <w:sz w:val="32"/>
          <w:szCs w:val="32"/>
        </w:rPr>
        <w:t>2015</w:t>
      </w:r>
      <w:r w:rsidRPr="008C3583">
        <w:rPr>
          <w:rFonts w:eastAsia="仿宋_GB2312"/>
          <w:bCs/>
          <w:sz w:val="32"/>
          <w:szCs w:val="32"/>
        </w:rPr>
        <w:t>版《中国药典》收载的中药材是否可以人工栽培进行了筛选，形成了</w:t>
      </w:r>
      <w:r w:rsidRPr="008C3583">
        <w:rPr>
          <w:rFonts w:eastAsia="仿宋_GB2312"/>
          <w:bCs/>
          <w:sz w:val="32"/>
          <w:szCs w:val="32"/>
        </w:rPr>
        <w:t>“</w:t>
      </w:r>
      <w:r w:rsidRPr="00624CBC">
        <w:rPr>
          <w:rFonts w:eastAsia="仿宋_GB2312"/>
          <w:bCs/>
          <w:sz w:val="32"/>
          <w:szCs w:val="32"/>
        </w:rPr>
        <w:t>2015</w:t>
      </w:r>
      <w:r w:rsidRPr="008C3583">
        <w:rPr>
          <w:rFonts w:eastAsia="仿宋_GB2312"/>
          <w:bCs/>
          <w:sz w:val="32"/>
          <w:szCs w:val="32"/>
        </w:rPr>
        <w:t>版《中国药典》栽培中药材名录（植物、真菌类）</w:t>
      </w:r>
      <w:r w:rsidRPr="008C3583">
        <w:rPr>
          <w:rFonts w:eastAsia="仿宋_GB2312"/>
          <w:bCs/>
          <w:sz w:val="32"/>
          <w:szCs w:val="32"/>
        </w:rPr>
        <w:t>”</w:t>
      </w:r>
      <w:r w:rsidRPr="008C3583">
        <w:rPr>
          <w:rFonts w:eastAsia="仿宋_GB2312"/>
          <w:bCs/>
          <w:sz w:val="32"/>
          <w:szCs w:val="32"/>
        </w:rPr>
        <w:t>，并将该名录作为附件收入指导原则之中。</w:t>
      </w:r>
      <w:bookmarkEnd w:id="0"/>
    </w:p>
    <w:p w:rsidR="008D228D" w:rsidRPr="008C3583" w:rsidRDefault="008D228D" w:rsidP="008D228D">
      <w:pPr>
        <w:adjustRightInd w:val="0"/>
        <w:snapToGrid w:val="0"/>
        <w:spacing w:line="560" w:lineRule="exact"/>
        <w:ind w:firstLineChars="200" w:firstLine="640"/>
        <w:rPr>
          <w:rFonts w:eastAsia="仿宋_GB2312"/>
          <w:bCs/>
          <w:sz w:val="32"/>
          <w:szCs w:val="32"/>
        </w:rPr>
      </w:pPr>
    </w:p>
    <w:p w:rsidR="008D228D" w:rsidRPr="008C3583" w:rsidRDefault="008D228D" w:rsidP="008D228D">
      <w:pPr>
        <w:spacing w:line="560" w:lineRule="exact"/>
        <w:ind w:firstLineChars="200" w:firstLine="640"/>
        <w:rPr>
          <w:rFonts w:eastAsia="仿宋_GB2312"/>
          <w:sz w:val="32"/>
          <w:szCs w:val="32"/>
        </w:rPr>
      </w:pPr>
    </w:p>
    <w:p w:rsidR="008D228D" w:rsidRPr="008C3583" w:rsidRDefault="008D228D" w:rsidP="008D228D">
      <w:pPr>
        <w:spacing w:line="560" w:lineRule="exact"/>
        <w:ind w:firstLineChars="200" w:firstLine="640"/>
        <w:rPr>
          <w:rFonts w:eastAsia="仿宋_GB2312"/>
          <w:sz w:val="32"/>
          <w:szCs w:val="32"/>
        </w:rPr>
      </w:pPr>
    </w:p>
    <w:p w:rsidR="00B34800" w:rsidRPr="008D228D" w:rsidRDefault="00B34800"/>
    <w:sectPr w:rsidR="00B34800" w:rsidRPr="008D228D" w:rsidSect="0007249B">
      <w:headerReference w:type="default" r:id="rId7"/>
      <w:footerReference w:type="even" r:id="rId8"/>
      <w:footerReference w:type="default" r:id="rId9"/>
      <w:pgSz w:w="11906" w:h="16838" w:code="9"/>
      <w:pgMar w:top="1928" w:right="1531" w:bottom="1814" w:left="1531" w:header="851" w:footer="1247"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397" w:rsidRDefault="00474397" w:rsidP="008D228D">
      <w:r>
        <w:separator/>
      </w:r>
    </w:p>
  </w:endnote>
  <w:endnote w:type="continuationSeparator" w:id="1">
    <w:p w:rsidR="00474397" w:rsidRDefault="00474397" w:rsidP="008D2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8D" w:rsidRDefault="008D228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8D" w:rsidRDefault="008D228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397" w:rsidRDefault="00474397" w:rsidP="008D228D">
      <w:r>
        <w:separator/>
      </w:r>
    </w:p>
  </w:footnote>
  <w:footnote w:type="continuationSeparator" w:id="1">
    <w:p w:rsidR="00474397" w:rsidRDefault="00474397" w:rsidP="008D2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8D" w:rsidRPr="005F01C7" w:rsidRDefault="008D228D" w:rsidP="008C43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198659C"/>
    <w:lvl w:ilvl="0" w:tplc="4204F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45100352"/>
    <w:lvl w:ilvl="0" w:tplc="C1DCAF5C">
      <w:start w:val="1"/>
      <w:numFmt w:val="decimal"/>
      <w:lvlText w:val="%1．"/>
      <w:lvlJc w:val="left"/>
      <w:pPr>
        <w:ind w:left="1080" w:hanging="360"/>
      </w:pPr>
      <w:rPr>
        <w:rFonts w:ascii="Times New Roman" w:eastAsia="仿宋_GB2312"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0000003"/>
    <w:multiLevelType w:val="hybridMultilevel"/>
    <w:tmpl w:val="7BCCCB76"/>
    <w:lvl w:ilvl="0" w:tplc="EE6EA9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89E504A"/>
    <w:multiLevelType w:val="hybridMultilevel"/>
    <w:tmpl w:val="8A986FCE"/>
    <w:lvl w:ilvl="0" w:tplc="E2BA7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159"/>
    <w:rsid w:val="00076B75"/>
    <w:rsid w:val="00080B6D"/>
    <w:rsid w:val="000B1159"/>
    <w:rsid w:val="002D1DD1"/>
    <w:rsid w:val="00474397"/>
    <w:rsid w:val="008D228D"/>
    <w:rsid w:val="00B34800"/>
    <w:rsid w:val="00C178EB"/>
    <w:rsid w:val="00D160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8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228D"/>
    <w:pPr>
      <w:keepNext/>
      <w:keepLines/>
      <w:widowControl/>
      <w:spacing w:before="340" w:after="330" w:line="578" w:lineRule="auto"/>
      <w:jc w:val="left"/>
      <w:outlineLvl w:val="0"/>
    </w:pPr>
    <w:rPr>
      <w:rFonts w:ascii="Calibri" w:eastAsia="等线" w:hAnsi="Calibri"/>
      <w:b/>
      <w:bCs/>
      <w:kern w:val="44"/>
      <w:sz w:val="44"/>
      <w:szCs w:val="44"/>
    </w:rPr>
  </w:style>
  <w:style w:type="paragraph" w:styleId="2">
    <w:name w:val="heading 2"/>
    <w:basedOn w:val="a"/>
    <w:next w:val="a"/>
    <w:link w:val="2Char"/>
    <w:uiPriority w:val="9"/>
    <w:unhideWhenUsed/>
    <w:qFormat/>
    <w:rsid w:val="008D228D"/>
    <w:pPr>
      <w:keepNext/>
      <w:keepLines/>
      <w:widowControl/>
      <w:spacing w:before="260" w:after="260" w:line="416" w:lineRule="auto"/>
      <w:jc w:val="left"/>
      <w:outlineLvl w:val="1"/>
    </w:pPr>
    <w:rPr>
      <w:rFonts w:ascii="Calibri Light" w:eastAsia="等线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28D"/>
    <w:rPr>
      <w:sz w:val="18"/>
      <w:szCs w:val="18"/>
    </w:rPr>
  </w:style>
  <w:style w:type="paragraph" w:styleId="a4">
    <w:name w:val="footer"/>
    <w:basedOn w:val="a"/>
    <w:link w:val="Char0"/>
    <w:uiPriority w:val="99"/>
    <w:unhideWhenUsed/>
    <w:rsid w:val="008D228D"/>
    <w:pPr>
      <w:tabs>
        <w:tab w:val="center" w:pos="4153"/>
        <w:tab w:val="right" w:pos="8306"/>
      </w:tabs>
      <w:snapToGrid w:val="0"/>
      <w:jc w:val="left"/>
    </w:pPr>
    <w:rPr>
      <w:sz w:val="18"/>
      <w:szCs w:val="18"/>
    </w:rPr>
  </w:style>
  <w:style w:type="character" w:customStyle="1" w:styleId="Char0">
    <w:name w:val="页脚 Char"/>
    <w:basedOn w:val="a0"/>
    <w:link w:val="a4"/>
    <w:uiPriority w:val="99"/>
    <w:rsid w:val="008D228D"/>
    <w:rPr>
      <w:sz w:val="18"/>
      <w:szCs w:val="18"/>
    </w:rPr>
  </w:style>
  <w:style w:type="character" w:customStyle="1" w:styleId="1Char">
    <w:name w:val="标题 1 Char"/>
    <w:basedOn w:val="a0"/>
    <w:link w:val="1"/>
    <w:uiPriority w:val="9"/>
    <w:qFormat/>
    <w:rsid w:val="008D228D"/>
    <w:rPr>
      <w:rFonts w:ascii="Calibri" w:eastAsia="等线" w:hAnsi="Calibri" w:cs="Times New Roman"/>
      <w:b/>
      <w:bCs/>
      <w:kern w:val="44"/>
      <w:sz w:val="44"/>
      <w:szCs w:val="44"/>
    </w:rPr>
  </w:style>
  <w:style w:type="character" w:customStyle="1" w:styleId="2Char">
    <w:name w:val="标题 2 Char"/>
    <w:basedOn w:val="a0"/>
    <w:link w:val="2"/>
    <w:uiPriority w:val="9"/>
    <w:qFormat/>
    <w:rsid w:val="008D228D"/>
    <w:rPr>
      <w:rFonts w:ascii="Calibri Light" w:eastAsia="等线 Light" w:hAnsi="Calibri Light" w:cs="Times New Roman"/>
      <w:b/>
      <w:bCs/>
      <w:kern w:val="0"/>
      <w:sz w:val="32"/>
      <w:szCs w:val="32"/>
    </w:rPr>
  </w:style>
  <w:style w:type="character" w:styleId="a5">
    <w:name w:val="page number"/>
    <w:basedOn w:val="a0"/>
    <w:rsid w:val="008D228D"/>
  </w:style>
  <w:style w:type="paragraph" w:styleId="a6">
    <w:name w:val="Document Map"/>
    <w:basedOn w:val="a"/>
    <w:link w:val="Char1"/>
    <w:semiHidden/>
    <w:rsid w:val="008D228D"/>
    <w:pPr>
      <w:shd w:val="clear" w:color="auto" w:fill="000080"/>
    </w:pPr>
  </w:style>
  <w:style w:type="character" w:customStyle="1" w:styleId="Char1">
    <w:name w:val="文档结构图 Char"/>
    <w:basedOn w:val="a0"/>
    <w:link w:val="a6"/>
    <w:semiHidden/>
    <w:rsid w:val="008D228D"/>
    <w:rPr>
      <w:rFonts w:ascii="Times New Roman" w:eastAsia="宋体" w:hAnsi="Times New Roman" w:cs="Times New Roman"/>
      <w:szCs w:val="24"/>
      <w:shd w:val="clear" w:color="auto" w:fill="000080"/>
    </w:rPr>
  </w:style>
  <w:style w:type="paragraph" w:styleId="a7">
    <w:name w:val="Balloon Text"/>
    <w:basedOn w:val="a"/>
    <w:link w:val="Char2"/>
    <w:uiPriority w:val="99"/>
    <w:rsid w:val="008D228D"/>
    <w:rPr>
      <w:sz w:val="18"/>
      <w:szCs w:val="18"/>
    </w:rPr>
  </w:style>
  <w:style w:type="character" w:customStyle="1" w:styleId="Char2">
    <w:name w:val="批注框文本 Char"/>
    <w:basedOn w:val="a0"/>
    <w:link w:val="a7"/>
    <w:uiPriority w:val="99"/>
    <w:rsid w:val="008D228D"/>
    <w:rPr>
      <w:rFonts w:ascii="Times New Roman" w:eastAsia="宋体" w:hAnsi="Times New Roman" w:cs="Times New Roman"/>
      <w:sz w:val="18"/>
      <w:szCs w:val="18"/>
    </w:rPr>
  </w:style>
  <w:style w:type="paragraph" w:styleId="a8">
    <w:name w:val="annotation text"/>
    <w:basedOn w:val="a"/>
    <w:link w:val="Char3"/>
    <w:uiPriority w:val="99"/>
    <w:rsid w:val="008D228D"/>
    <w:pPr>
      <w:jc w:val="left"/>
    </w:pPr>
  </w:style>
  <w:style w:type="character" w:customStyle="1" w:styleId="Char3">
    <w:name w:val="批注文字 Char"/>
    <w:basedOn w:val="a0"/>
    <w:link w:val="a8"/>
    <w:uiPriority w:val="99"/>
    <w:rsid w:val="008D228D"/>
    <w:rPr>
      <w:rFonts w:ascii="Times New Roman" w:eastAsia="宋体" w:hAnsi="Times New Roman" w:cs="Times New Roman"/>
      <w:szCs w:val="24"/>
    </w:rPr>
  </w:style>
  <w:style w:type="paragraph" w:styleId="a9">
    <w:name w:val="annotation subject"/>
    <w:basedOn w:val="a8"/>
    <w:next w:val="a8"/>
    <w:link w:val="Char4"/>
    <w:uiPriority w:val="99"/>
    <w:unhideWhenUsed/>
    <w:rsid w:val="008D228D"/>
    <w:pPr>
      <w:widowControl/>
      <w:spacing w:after="160" w:line="259" w:lineRule="auto"/>
    </w:pPr>
    <w:rPr>
      <w:rFonts w:ascii="Calibri" w:eastAsia="等线" w:hAnsi="Calibri"/>
      <w:b/>
      <w:bCs/>
      <w:kern w:val="0"/>
      <w:sz w:val="22"/>
      <w:szCs w:val="22"/>
    </w:rPr>
  </w:style>
  <w:style w:type="character" w:customStyle="1" w:styleId="Char4">
    <w:name w:val="批注主题 Char"/>
    <w:basedOn w:val="Char3"/>
    <w:link w:val="a9"/>
    <w:uiPriority w:val="99"/>
    <w:rsid w:val="008D228D"/>
    <w:rPr>
      <w:rFonts w:ascii="Calibri" w:eastAsia="等线" w:hAnsi="Calibri" w:cs="Times New Roman"/>
      <w:b/>
      <w:bCs/>
      <w:kern w:val="0"/>
      <w:sz w:val="22"/>
      <w:szCs w:val="24"/>
    </w:rPr>
  </w:style>
  <w:style w:type="paragraph" w:styleId="aa">
    <w:name w:val="Date"/>
    <w:basedOn w:val="a"/>
    <w:next w:val="a"/>
    <w:link w:val="Char5"/>
    <w:uiPriority w:val="99"/>
    <w:unhideWhenUsed/>
    <w:rsid w:val="008D228D"/>
    <w:pPr>
      <w:widowControl/>
      <w:spacing w:after="160" w:line="259" w:lineRule="auto"/>
      <w:ind w:leftChars="2500" w:left="100"/>
      <w:jc w:val="left"/>
    </w:pPr>
    <w:rPr>
      <w:rFonts w:ascii="Calibri" w:eastAsia="等线" w:hAnsi="Calibri"/>
      <w:kern w:val="0"/>
      <w:sz w:val="22"/>
      <w:szCs w:val="22"/>
    </w:rPr>
  </w:style>
  <w:style w:type="character" w:customStyle="1" w:styleId="Char5">
    <w:name w:val="日期 Char"/>
    <w:basedOn w:val="a0"/>
    <w:link w:val="aa"/>
    <w:uiPriority w:val="99"/>
    <w:qFormat/>
    <w:rsid w:val="008D228D"/>
    <w:rPr>
      <w:rFonts w:ascii="Calibri" w:eastAsia="等线" w:hAnsi="Calibri" w:cs="Times New Roman"/>
      <w:kern w:val="0"/>
      <w:sz w:val="22"/>
    </w:rPr>
  </w:style>
  <w:style w:type="paragraph" w:styleId="10">
    <w:name w:val="toc 1"/>
    <w:basedOn w:val="a"/>
    <w:next w:val="a"/>
    <w:uiPriority w:val="39"/>
    <w:unhideWhenUsed/>
    <w:rsid w:val="008D228D"/>
    <w:pPr>
      <w:widowControl/>
      <w:spacing w:after="160" w:line="259" w:lineRule="auto"/>
      <w:jc w:val="left"/>
    </w:pPr>
    <w:rPr>
      <w:rFonts w:ascii="Calibri" w:eastAsia="等线" w:hAnsi="Calibri"/>
      <w:kern w:val="0"/>
      <w:sz w:val="22"/>
      <w:szCs w:val="22"/>
    </w:rPr>
  </w:style>
  <w:style w:type="paragraph" w:styleId="ab">
    <w:name w:val="footnote text"/>
    <w:basedOn w:val="a"/>
    <w:link w:val="Char6"/>
    <w:uiPriority w:val="99"/>
    <w:unhideWhenUsed/>
    <w:rsid w:val="008D228D"/>
    <w:pPr>
      <w:widowControl/>
      <w:snapToGrid w:val="0"/>
      <w:spacing w:after="160" w:line="259" w:lineRule="auto"/>
      <w:jc w:val="left"/>
    </w:pPr>
    <w:rPr>
      <w:rFonts w:ascii="Calibri" w:eastAsia="等线" w:hAnsi="Calibri"/>
      <w:kern w:val="0"/>
      <w:sz w:val="18"/>
      <w:szCs w:val="18"/>
    </w:rPr>
  </w:style>
  <w:style w:type="character" w:customStyle="1" w:styleId="Char6">
    <w:name w:val="脚注文本 Char"/>
    <w:basedOn w:val="a0"/>
    <w:link w:val="ab"/>
    <w:uiPriority w:val="99"/>
    <w:rsid w:val="008D228D"/>
    <w:rPr>
      <w:rFonts w:ascii="Calibri" w:eastAsia="等线" w:hAnsi="Calibri" w:cs="Times New Roman"/>
      <w:kern w:val="0"/>
      <w:sz w:val="18"/>
      <w:szCs w:val="18"/>
    </w:rPr>
  </w:style>
  <w:style w:type="paragraph" w:styleId="20">
    <w:name w:val="toc 2"/>
    <w:basedOn w:val="a"/>
    <w:next w:val="a"/>
    <w:uiPriority w:val="39"/>
    <w:unhideWhenUsed/>
    <w:rsid w:val="008D228D"/>
    <w:pPr>
      <w:widowControl/>
      <w:spacing w:after="160" w:line="259" w:lineRule="auto"/>
      <w:ind w:leftChars="200" w:left="420"/>
      <w:jc w:val="left"/>
    </w:pPr>
    <w:rPr>
      <w:rFonts w:ascii="Calibri" w:eastAsia="等线" w:hAnsi="Calibri"/>
      <w:kern w:val="0"/>
      <w:sz w:val="22"/>
      <w:szCs w:val="22"/>
    </w:rPr>
  </w:style>
  <w:style w:type="character" w:styleId="ac">
    <w:name w:val="Hyperlink"/>
    <w:uiPriority w:val="99"/>
    <w:unhideWhenUsed/>
    <w:rsid w:val="008D228D"/>
    <w:rPr>
      <w:color w:val="0563C1"/>
      <w:u w:val="single"/>
    </w:rPr>
  </w:style>
  <w:style w:type="character" w:styleId="ad">
    <w:name w:val="annotation reference"/>
    <w:uiPriority w:val="99"/>
    <w:unhideWhenUsed/>
    <w:rsid w:val="008D228D"/>
    <w:rPr>
      <w:sz w:val="21"/>
      <w:szCs w:val="21"/>
    </w:rPr>
  </w:style>
  <w:style w:type="character" w:styleId="ae">
    <w:name w:val="footnote reference"/>
    <w:uiPriority w:val="99"/>
    <w:unhideWhenUsed/>
    <w:rsid w:val="008D228D"/>
    <w:rPr>
      <w:vertAlign w:val="superscript"/>
    </w:rPr>
  </w:style>
  <w:style w:type="table" w:styleId="af">
    <w:name w:val="Table Grid"/>
    <w:basedOn w:val="a1"/>
    <w:uiPriority w:val="39"/>
    <w:qFormat/>
    <w:rsid w:val="008D228D"/>
    <w:rPr>
      <w:rFonts w:ascii="Calibri" w:eastAsia="等线"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uiPriority w:val="59"/>
    <w:rsid w:val="008D228D"/>
    <w:rPr>
      <w:rFonts w:ascii="Calibri" w:eastAsia="等线"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8D228D"/>
    <w:pPr>
      <w:spacing w:before="240" w:after="0" w:line="259" w:lineRule="auto"/>
      <w:outlineLvl w:val="9"/>
    </w:pPr>
    <w:rPr>
      <w:rFonts w:ascii="Calibri Light" w:eastAsia="等线 Light" w:hAnsi="Calibri Light"/>
      <w:b w:val="0"/>
      <w:bCs w:val="0"/>
      <w:color w:val="2E74B5"/>
      <w:kern w:val="0"/>
      <w:sz w:val="32"/>
      <w:szCs w:val="32"/>
    </w:rPr>
  </w:style>
  <w:style w:type="character" w:styleId="af0">
    <w:name w:val="Placeholder Text"/>
    <w:uiPriority w:val="99"/>
    <w:semiHidden/>
    <w:rsid w:val="008D228D"/>
    <w:rPr>
      <w:color w:val="808080"/>
    </w:rPr>
  </w:style>
  <w:style w:type="paragraph" w:styleId="af1">
    <w:name w:val="List Paragraph"/>
    <w:basedOn w:val="a"/>
    <w:uiPriority w:val="34"/>
    <w:qFormat/>
    <w:rsid w:val="008D228D"/>
    <w:pPr>
      <w:ind w:firstLineChars="200" w:firstLine="420"/>
    </w:pPr>
    <w:rPr>
      <w:rFonts w:ascii="Calibri" w:hAnsi="Calibri" w:cs="宋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8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228D"/>
    <w:pPr>
      <w:keepNext/>
      <w:keepLines/>
      <w:widowControl/>
      <w:spacing w:before="340" w:after="330" w:line="578" w:lineRule="auto"/>
      <w:jc w:val="left"/>
      <w:outlineLvl w:val="0"/>
    </w:pPr>
    <w:rPr>
      <w:rFonts w:ascii="Calibri" w:eastAsia="等线" w:hAnsi="Calibri"/>
      <w:b/>
      <w:bCs/>
      <w:kern w:val="44"/>
      <w:sz w:val="44"/>
      <w:szCs w:val="44"/>
    </w:rPr>
  </w:style>
  <w:style w:type="paragraph" w:styleId="2">
    <w:name w:val="heading 2"/>
    <w:basedOn w:val="a"/>
    <w:next w:val="a"/>
    <w:link w:val="2Char"/>
    <w:uiPriority w:val="9"/>
    <w:unhideWhenUsed/>
    <w:qFormat/>
    <w:rsid w:val="008D228D"/>
    <w:pPr>
      <w:keepNext/>
      <w:keepLines/>
      <w:widowControl/>
      <w:spacing w:before="260" w:after="260" w:line="416" w:lineRule="auto"/>
      <w:jc w:val="left"/>
      <w:outlineLvl w:val="1"/>
    </w:pPr>
    <w:rPr>
      <w:rFonts w:ascii="Calibri Light" w:eastAsia="等线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28D"/>
    <w:rPr>
      <w:sz w:val="18"/>
      <w:szCs w:val="18"/>
    </w:rPr>
  </w:style>
  <w:style w:type="paragraph" w:styleId="a4">
    <w:name w:val="footer"/>
    <w:basedOn w:val="a"/>
    <w:link w:val="Char0"/>
    <w:uiPriority w:val="99"/>
    <w:unhideWhenUsed/>
    <w:rsid w:val="008D228D"/>
    <w:pPr>
      <w:tabs>
        <w:tab w:val="center" w:pos="4153"/>
        <w:tab w:val="right" w:pos="8306"/>
      </w:tabs>
      <w:snapToGrid w:val="0"/>
      <w:jc w:val="left"/>
    </w:pPr>
    <w:rPr>
      <w:sz w:val="18"/>
      <w:szCs w:val="18"/>
    </w:rPr>
  </w:style>
  <w:style w:type="character" w:customStyle="1" w:styleId="Char0">
    <w:name w:val="页脚 Char"/>
    <w:basedOn w:val="a0"/>
    <w:link w:val="a4"/>
    <w:uiPriority w:val="99"/>
    <w:rsid w:val="008D228D"/>
    <w:rPr>
      <w:sz w:val="18"/>
      <w:szCs w:val="18"/>
    </w:rPr>
  </w:style>
  <w:style w:type="character" w:customStyle="1" w:styleId="1Char">
    <w:name w:val="标题 1 Char"/>
    <w:basedOn w:val="a0"/>
    <w:link w:val="1"/>
    <w:uiPriority w:val="9"/>
    <w:qFormat/>
    <w:rsid w:val="008D228D"/>
    <w:rPr>
      <w:rFonts w:ascii="Calibri" w:eastAsia="等线" w:hAnsi="Calibri" w:cs="Times New Roman"/>
      <w:b/>
      <w:bCs/>
      <w:kern w:val="44"/>
      <w:sz w:val="44"/>
      <w:szCs w:val="44"/>
    </w:rPr>
  </w:style>
  <w:style w:type="character" w:customStyle="1" w:styleId="2Char">
    <w:name w:val="标题 2 Char"/>
    <w:basedOn w:val="a0"/>
    <w:link w:val="2"/>
    <w:uiPriority w:val="9"/>
    <w:qFormat/>
    <w:rsid w:val="008D228D"/>
    <w:rPr>
      <w:rFonts w:ascii="Calibri Light" w:eastAsia="等线 Light" w:hAnsi="Calibri Light" w:cs="Times New Roman"/>
      <w:b/>
      <w:bCs/>
      <w:kern w:val="0"/>
      <w:sz w:val="32"/>
      <w:szCs w:val="32"/>
    </w:rPr>
  </w:style>
  <w:style w:type="character" w:styleId="a5">
    <w:name w:val="page number"/>
    <w:basedOn w:val="a0"/>
    <w:rsid w:val="008D228D"/>
  </w:style>
  <w:style w:type="paragraph" w:styleId="a6">
    <w:name w:val="Document Map"/>
    <w:basedOn w:val="a"/>
    <w:link w:val="Char1"/>
    <w:semiHidden/>
    <w:rsid w:val="008D228D"/>
    <w:pPr>
      <w:shd w:val="clear" w:color="auto" w:fill="000080"/>
    </w:pPr>
  </w:style>
  <w:style w:type="character" w:customStyle="1" w:styleId="Char1">
    <w:name w:val="文档结构图 Char"/>
    <w:basedOn w:val="a0"/>
    <w:link w:val="a6"/>
    <w:semiHidden/>
    <w:rsid w:val="008D228D"/>
    <w:rPr>
      <w:rFonts w:ascii="Times New Roman" w:eastAsia="宋体" w:hAnsi="Times New Roman" w:cs="Times New Roman"/>
      <w:szCs w:val="24"/>
      <w:shd w:val="clear" w:color="auto" w:fill="000080"/>
    </w:rPr>
  </w:style>
  <w:style w:type="paragraph" w:styleId="a7">
    <w:name w:val="Balloon Text"/>
    <w:basedOn w:val="a"/>
    <w:link w:val="Char2"/>
    <w:uiPriority w:val="99"/>
    <w:rsid w:val="008D228D"/>
    <w:rPr>
      <w:sz w:val="18"/>
      <w:szCs w:val="18"/>
    </w:rPr>
  </w:style>
  <w:style w:type="character" w:customStyle="1" w:styleId="Char2">
    <w:name w:val="批注框文本 Char"/>
    <w:basedOn w:val="a0"/>
    <w:link w:val="a7"/>
    <w:uiPriority w:val="99"/>
    <w:rsid w:val="008D228D"/>
    <w:rPr>
      <w:rFonts w:ascii="Times New Roman" w:eastAsia="宋体" w:hAnsi="Times New Roman" w:cs="Times New Roman"/>
      <w:sz w:val="18"/>
      <w:szCs w:val="18"/>
    </w:rPr>
  </w:style>
  <w:style w:type="paragraph" w:styleId="a8">
    <w:name w:val="annotation text"/>
    <w:basedOn w:val="a"/>
    <w:link w:val="Char3"/>
    <w:uiPriority w:val="99"/>
    <w:rsid w:val="008D228D"/>
    <w:pPr>
      <w:jc w:val="left"/>
    </w:pPr>
  </w:style>
  <w:style w:type="character" w:customStyle="1" w:styleId="Char3">
    <w:name w:val="批注文字 Char"/>
    <w:basedOn w:val="a0"/>
    <w:link w:val="a8"/>
    <w:uiPriority w:val="99"/>
    <w:rsid w:val="008D228D"/>
    <w:rPr>
      <w:rFonts w:ascii="Times New Roman" w:eastAsia="宋体" w:hAnsi="Times New Roman" w:cs="Times New Roman"/>
      <w:szCs w:val="24"/>
    </w:rPr>
  </w:style>
  <w:style w:type="paragraph" w:styleId="a9">
    <w:name w:val="annotation subject"/>
    <w:basedOn w:val="a8"/>
    <w:next w:val="a8"/>
    <w:link w:val="Char4"/>
    <w:uiPriority w:val="99"/>
    <w:unhideWhenUsed/>
    <w:rsid w:val="008D228D"/>
    <w:pPr>
      <w:widowControl/>
      <w:spacing w:after="160" w:line="259" w:lineRule="auto"/>
    </w:pPr>
    <w:rPr>
      <w:rFonts w:ascii="Calibri" w:eastAsia="等线" w:hAnsi="Calibri"/>
      <w:b/>
      <w:bCs/>
      <w:kern w:val="0"/>
      <w:sz w:val="22"/>
      <w:szCs w:val="22"/>
    </w:rPr>
  </w:style>
  <w:style w:type="character" w:customStyle="1" w:styleId="Char4">
    <w:name w:val="批注主题 Char"/>
    <w:basedOn w:val="Char3"/>
    <w:link w:val="a9"/>
    <w:uiPriority w:val="99"/>
    <w:rsid w:val="008D228D"/>
    <w:rPr>
      <w:rFonts w:ascii="Calibri" w:eastAsia="等线" w:hAnsi="Calibri" w:cs="Times New Roman"/>
      <w:b/>
      <w:bCs/>
      <w:kern w:val="0"/>
      <w:sz w:val="22"/>
      <w:szCs w:val="24"/>
    </w:rPr>
  </w:style>
  <w:style w:type="paragraph" w:styleId="aa">
    <w:name w:val="Date"/>
    <w:basedOn w:val="a"/>
    <w:next w:val="a"/>
    <w:link w:val="Char5"/>
    <w:uiPriority w:val="99"/>
    <w:unhideWhenUsed/>
    <w:rsid w:val="008D228D"/>
    <w:pPr>
      <w:widowControl/>
      <w:spacing w:after="160" w:line="259" w:lineRule="auto"/>
      <w:ind w:leftChars="2500" w:left="100"/>
      <w:jc w:val="left"/>
    </w:pPr>
    <w:rPr>
      <w:rFonts w:ascii="Calibri" w:eastAsia="等线" w:hAnsi="Calibri"/>
      <w:kern w:val="0"/>
      <w:sz w:val="22"/>
      <w:szCs w:val="22"/>
    </w:rPr>
  </w:style>
  <w:style w:type="character" w:customStyle="1" w:styleId="Char5">
    <w:name w:val="日期 Char"/>
    <w:basedOn w:val="a0"/>
    <w:link w:val="aa"/>
    <w:uiPriority w:val="99"/>
    <w:qFormat/>
    <w:rsid w:val="008D228D"/>
    <w:rPr>
      <w:rFonts w:ascii="Calibri" w:eastAsia="等线" w:hAnsi="Calibri" w:cs="Times New Roman"/>
      <w:kern w:val="0"/>
      <w:sz w:val="22"/>
    </w:rPr>
  </w:style>
  <w:style w:type="paragraph" w:styleId="10">
    <w:name w:val="toc 1"/>
    <w:basedOn w:val="a"/>
    <w:next w:val="a"/>
    <w:uiPriority w:val="39"/>
    <w:unhideWhenUsed/>
    <w:rsid w:val="008D228D"/>
    <w:pPr>
      <w:widowControl/>
      <w:spacing w:after="160" w:line="259" w:lineRule="auto"/>
      <w:jc w:val="left"/>
    </w:pPr>
    <w:rPr>
      <w:rFonts w:ascii="Calibri" w:eastAsia="等线" w:hAnsi="Calibri"/>
      <w:kern w:val="0"/>
      <w:sz w:val="22"/>
      <w:szCs w:val="22"/>
    </w:rPr>
  </w:style>
  <w:style w:type="paragraph" w:styleId="ab">
    <w:name w:val="footnote text"/>
    <w:basedOn w:val="a"/>
    <w:link w:val="Char6"/>
    <w:uiPriority w:val="99"/>
    <w:unhideWhenUsed/>
    <w:rsid w:val="008D228D"/>
    <w:pPr>
      <w:widowControl/>
      <w:snapToGrid w:val="0"/>
      <w:spacing w:after="160" w:line="259" w:lineRule="auto"/>
      <w:jc w:val="left"/>
    </w:pPr>
    <w:rPr>
      <w:rFonts w:ascii="Calibri" w:eastAsia="等线" w:hAnsi="Calibri"/>
      <w:kern w:val="0"/>
      <w:sz w:val="18"/>
      <w:szCs w:val="18"/>
    </w:rPr>
  </w:style>
  <w:style w:type="character" w:customStyle="1" w:styleId="Char6">
    <w:name w:val="脚注文本 Char"/>
    <w:basedOn w:val="a0"/>
    <w:link w:val="ab"/>
    <w:uiPriority w:val="99"/>
    <w:rsid w:val="008D228D"/>
    <w:rPr>
      <w:rFonts w:ascii="Calibri" w:eastAsia="等线" w:hAnsi="Calibri" w:cs="Times New Roman"/>
      <w:kern w:val="0"/>
      <w:sz w:val="18"/>
      <w:szCs w:val="18"/>
    </w:rPr>
  </w:style>
  <w:style w:type="paragraph" w:styleId="20">
    <w:name w:val="toc 2"/>
    <w:basedOn w:val="a"/>
    <w:next w:val="a"/>
    <w:uiPriority w:val="39"/>
    <w:unhideWhenUsed/>
    <w:rsid w:val="008D228D"/>
    <w:pPr>
      <w:widowControl/>
      <w:spacing w:after="160" w:line="259" w:lineRule="auto"/>
      <w:ind w:leftChars="200" w:left="420"/>
      <w:jc w:val="left"/>
    </w:pPr>
    <w:rPr>
      <w:rFonts w:ascii="Calibri" w:eastAsia="等线" w:hAnsi="Calibri"/>
      <w:kern w:val="0"/>
      <w:sz w:val="22"/>
      <w:szCs w:val="22"/>
    </w:rPr>
  </w:style>
  <w:style w:type="character" w:styleId="ac">
    <w:name w:val="Hyperlink"/>
    <w:uiPriority w:val="99"/>
    <w:unhideWhenUsed/>
    <w:rsid w:val="008D228D"/>
    <w:rPr>
      <w:color w:val="0563C1"/>
      <w:u w:val="single"/>
    </w:rPr>
  </w:style>
  <w:style w:type="character" w:styleId="ad">
    <w:name w:val="annotation reference"/>
    <w:uiPriority w:val="99"/>
    <w:unhideWhenUsed/>
    <w:rsid w:val="008D228D"/>
    <w:rPr>
      <w:sz w:val="21"/>
      <w:szCs w:val="21"/>
    </w:rPr>
  </w:style>
  <w:style w:type="character" w:styleId="ae">
    <w:name w:val="footnote reference"/>
    <w:uiPriority w:val="99"/>
    <w:unhideWhenUsed/>
    <w:rsid w:val="008D228D"/>
    <w:rPr>
      <w:vertAlign w:val="superscript"/>
    </w:rPr>
  </w:style>
  <w:style w:type="table" w:styleId="af">
    <w:name w:val="Table Grid"/>
    <w:basedOn w:val="a1"/>
    <w:uiPriority w:val="39"/>
    <w:qFormat/>
    <w:rsid w:val="008D228D"/>
    <w:rPr>
      <w:rFonts w:ascii="Calibri" w:eastAsia="等线"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uiPriority w:val="59"/>
    <w:rsid w:val="008D228D"/>
    <w:rPr>
      <w:rFonts w:ascii="Calibri" w:eastAsia="等线"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8D228D"/>
    <w:pPr>
      <w:spacing w:before="240" w:after="0" w:line="259" w:lineRule="auto"/>
      <w:outlineLvl w:val="9"/>
    </w:pPr>
    <w:rPr>
      <w:rFonts w:ascii="Calibri Light" w:eastAsia="等线 Light" w:hAnsi="Calibri Light"/>
      <w:b w:val="0"/>
      <w:bCs w:val="0"/>
      <w:color w:val="2E74B5"/>
      <w:kern w:val="0"/>
      <w:sz w:val="32"/>
      <w:szCs w:val="32"/>
    </w:rPr>
  </w:style>
  <w:style w:type="character" w:styleId="af0">
    <w:name w:val="Placeholder Text"/>
    <w:uiPriority w:val="99"/>
    <w:semiHidden/>
    <w:rsid w:val="008D228D"/>
    <w:rPr>
      <w:color w:val="808080"/>
    </w:rPr>
  </w:style>
  <w:style w:type="paragraph" w:styleId="af1">
    <w:name w:val="List Paragraph"/>
    <w:basedOn w:val="a"/>
    <w:uiPriority w:val="34"/>
    <w:qFormat/>
    <w:rsid w:val="008D228D"/>
    <w:pPr>
      <w:ind w:firstLineChars="200" w:firstLine="420"/>
    </w:pPr>
    <w:rPr>
      <w:rFonts w:ascii="Calibri" w:hAnsi="Calibri" w:cs="宋体"/>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368</Words>
  <Characters>2100</Characters>
  <Application>Microsoft Office Word</Application>
  <DocSecurity>0</DocSecurity>
  <Lines>17</Lines>
  <Paragraphs>4</Paragraphs>
  <ScaleCrop>false</ScaleCrop>
  <Company>CFDA</Company>
  <LinksUpToDate>false</LinksUpToDate>
  <CharactersWithSpaces>2464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2017-10-11T07:13:00Z</dcterms:created>
  <dcterms:modified xsi:type="dcterms:W3CDTF">2017-10-11T07:13:00Z</dcterms:modified>
</cp:coreProperties>
</file>