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hd w:val="clear" w:color="auto" w:fill="FFFFFF"/>
        <w:spacing w:before="120" w:after="60" w:line="360" w:lineRule="auto"/>
        <w:jc w:val="center"/>
        <w:textAlignment w:val="baseline"/>
        <w:rPr>
          <w:rFonts w:ascii="仿宋" w:hAnsi="仿宋" w:eastAsia="仿宋" w:cs="仿宋"/>
          <w:kern w:val="21"/>
          <w:sz w:val="28"/>
          <w:szCs w:val="28"/>
        </w:rPr>
      </w:pPr>
      <w:bookmarkStart w:id="0" w:name="_Toc28194"/>
      <w:bookmarkStart w:id="1" w:name="_Toc26227"/>
      <w:bookmarkStart w:id="2" w:name="_Toc22125"/>
      <w:bookmarkStart w:id="3" w:name="_Toc11468"/>
      <w:bookmarkStart w:id="4" w:name="_Toc21361"/>
      <w:bookmarkStart w:id="5" w:name="_Toc5648"/>
      <w:r>
        <w:rPr>
          <w:rFonts w:hint="eastAsia" w:ascii="仿宋" w:hAnsi="仿宋" w:eastAsia="仿宋" w:cs="仿宋"/>
          <w:kern w:val="21"/>
          <w:sz w:val="28"/>
          <w:szCs w:val="28"/>
        </w:rPr>
        <w:t>药品流通异常数据筛选分析及特定品种流通风险预警模块建设项目</w:t>
      </w:r>
      <w:bookmarkEnd w:id="0"/>
      <w:bookmarkEnd w:id="1"/>
      <w:bookmarkEnd w:id="2"/>
      <w:bookmarkEnd w:id="3"/>
      <w:bookmarkEnd w:id="4"/>
      <w:bookmarkEnd w:id="5"/>
    </w:p>
    <w:p>
      <w:pPr>
        <w:pStyle w:val="3"/>
        <w:keepNext w:val="0"/>
        <w:keepLines w:val="0"/>
        <w:shd w:val="clear" w:color="auto" w:fill="FFFFFF"/>
        <w:spacing w:before="120" w:after="60" w:line="360" w:lineRule="auto"/>
        <w:ind w:firstLine="562"/>
        <w:jc w:val="center"/>
        <w:textAlignment w:val="baseline"/>
        <w:rPr>
          <w:rFonts w:hint="eastAsia" w:ascii="仿宋" w:hAnsi="仿宋" w:eastAsia="仿宋" w:cs="仿宋"/>
          <w:kern w:val="21"/>
          <w:sz w:val="28"/>
          <w:szCs w:val="28"/>
          <w:lang w:val="en-US" w:eastAsia="zh-CN"/>
        </w:rPr>
      </w:pPr>
      <w:r>
        <w:rPr>
          <w:rFonts w:hint="eastAsia" w:ascii="仿宋" w:hAnsi="仿宋" w:eastAsia="仿宋" w:cs="仿宋"/>
          <w:kern w:val="21"/>
          <w:sz w:val="28"/>
          <w:szCs w:val="28"/>
          <w:lang w:val="en-US" w:eastAsia="zh-CN"/>
        </w:rPr>
        <w:t>公开招标公告</w:t>
      </w:r>
    </w:p>
    <w:p>
      <w:pPr>
        <w:ind w:firstLine="562"/>
        <w:rPr>
          <w:rFonts w:hint="default"/>
          <w:lang w:val="en-US" w:eastAsia="zh-CN"/>
        </w:rPr>
      </w:pPr>
    </w:p>
    <w:p>
      <w:pPr>
        <w:jc w:val="center"/>
        <w:rPr>
          <w:rFonts w:ascii="仿宋" w:hAnsi="仿宋" w:eastAsia="仿宋" w:cs="仿宋"/>
          <w:b/>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after="60" w:line="360" w:lineRule="auto"/>
        <w:ind w:firstLine="480" w:firstLineChars="200"/>
        <w:rPr>
          <w:rFonts w:ascii="仿宋" w:hAnsi="仿宋" w:eastAsia="仿宋" w:cs="仿宋"/>
          <w:sz w:val="24"/>
        </w:rPr>
      </w:pPr>
      <w:r>
        <w:rPr>
          <w:rFonts w:hint="eastAsia" w:ascii="仿宋" w:hAnsi="仿宋" w:eastAsia="仿宋" w:cs="仿宋"/>
          <w:sz w:val="24"/>
          <w:u w:val="single"/>
        </w:rPr>
        <w:t>药品流通异常数据筛选分析及特定品种流通风险预警模块建设项目</w:t>
      </w:r>
      <w:r>
        <w:rPr>
          <w:rFonts w:hint="eastAsia" w:ascii="仿宋" w:hAnsi="仿宋" w:eastAsia="仿宋" w:cs="仿宋"/>
          <w:sz w:val="24"/>
        </w:rPr>
        <w:t>的潜在投标人应在北京市丰台区西三环中路90号通用技术大厦一层标书室（疫情期间可以在中国通用招标网下载）获取招标文件，并于</w:t>
      </w:r>
      <w:r>
        <w:rPr>
          <w:rFonts w:hint="eastAsia" w:ascii="仿宋" w:hAnsi="仿宋" w:eastAsia="仿宋"/>
          <w:sz w:val="24"/>
        </w:rPr>
        <w:t>2022年</w:t>
      </w:r>
      <w:r>
        <w:rPr>
          <w:rFonts w:hint="eastAsia" w:ascii="仿宋" w:hAnsi="仿宋" w:eastAsia="仿宋"/>
          <w:sz w:val="24"/>
          <w:lang w:val="en-US" w:eastAsia="zh-CN"/>
        </w:rPr>
        <w:t>12</w:t>
      </w:r>
      <w:r>
        <w:rPr>
          <w:rFonts w:hint="eastAsia" w:ascii="仿宋" w:hAnsi="仿宋" w:eastAsia="仿宋"/>
          <w:sz w:val="24"/>
        </w:rPr>
        <w:t>月</w:t>
      </w:r>
      <w:r>
        <w:rPr>
          <w:rFonts w:hint="eastAsia" w:ascii="仿宋" w:hAnsi="仿宋" w:eastAsia="仿宋"/>
          <w:sz w:val="24"/>
          <w:lang w:val="en-US" w:eastAsia="zh-CN"/>
        </w:rPr>
        <w:t>14</w:t>
      </w:r>
      <w:r>
        <w:rPr>
          <w:rFonts w:hint="eastAsia" w:ascii="仿宋" w:hAnsi="仿宋" w:eastAsia="仿宋"/>
          <w:sz w:val="24"/>
        </w:rPr>
        <w:t>日9</w:t>
      </w:r>
      <w:r>
        <w:rPr>
          <w:rFonts w:hint="eastAsia" w:ascii="仿宋" w:hAnsi="仿宋" w:eastAsia="仿宋" w:cs="仿宋"/>
          <w:sz w:val="24"/>
        </w:rPr>
        <w:t>时30分（北京时间）前递交投标文件。</w:t>
      </w:r>
    </w:p>
    <w:p>
      <w:pPr>
        <w:spacing w:before="200" w:after="200"/>
        <w:rPr>
          <w:rFonts w:ascii="仿宋" w:hAnsi="仿宋" w:eastAsia="仿宋" w:cs="仿宋"/>
          <w:b/>
          <w:kern w:val="0"/>
          <w:sz w:val="24"/>
        </w:rPr>
      </w:pPr>
      <w:bookmarkStart w:id="6" w:name="_Toc28359002"/>
      <w:bookmarkStart w:id="7" w:name="_Toc28359079"/>
      <w:bookmarkStart w:id="8" w:name="_Hlk24379207"/>
      <w:r>
        <w:rPr>
          <w:rFonts w:hint="eastAsia" w:ascii="仿宋" w:hAnsi="仿宋" w:eastAsia="仿宋" w:cs="仿宋"/>
          <w:b/>
          <w:kern w:val="0"/>
          <w:sz w:val="24"/>
        </w:rPr>
        <w:t>一、项目基本情况</w:t>
      </w:r>
      <w:bookmarkEnd w:id="6"/>
      <w:bookmarkEnd w:id="7"/>
    </w:p>
    <w:p>
      <w:pPr>
        <w:widowControl w:val="0"/>
        <w:spacing w:line="360" w:lineRule="auto"/>
        <w:ind w:firstLine="480" w:firstLineChars="200"/>
        <w:rPr>
          <w:rFonts w:ascii="仿宋" w:hAnsi="仿宋" w:eastAsia="仿宋"/>
          <w:sz w:val="24"/>
        </w:rPr>
      </w:pPr>
      <w:r>
        <w:rPr>
          <w:rFonts w:hint="eastAsia" w:ascii="仿宋" w:hAnsi="仿宋" w:eastAsia="仿宋"/>
          <w:sz w:val="24"/>
        </w:rPr>
        <w:t>1.招标编号：0701-22410709R095</w:t>
      </w:r>
    </w:p>
    <w:p>
      <w:pPr>
        <w:widowControl w:val="0"/>
        <w:spacing w:line="360" w:lineRule="auto"/>
        <w:ind w:firstLine="480" w:firstLineChars="200"/>
        <w:rPr>
          <w:rFonts w:ascii="仿宋" w:hAnsi="仿宋" w:eastAsia="仿宋"/>
          <w:sz w:val="24"/>
        </w:rPr>
      </w:pPr>
      <w:r>
        <w:rPr>
          <w:rFonts w:hint="eastAsia" w:ascii="仿宋" w:hAnsi="仿宋" w:eastAsia="仿宋"/>
          <w:sz w:val="24"/>
        </w:rPr>
        <w:t>2.项目名称：药品流通异常数据筛选分析及特定品种流通风险预警模块建设项目</w:t>
      </w:r>
    </w:p>
    <w:bookmarkEnd w:id="8"/>
    <w:p>
      <w:pPr>
        <w:widowControl w:val="0"/>
        <w:spacing w:line="360" w:lineRule="auto"/>
        <w:ind w:firstLine="480" w:firstLineChars="200"/>
        <w:rPr>
          <w:rFonts w:ascii="仿宋" w:hAnsi="仿宋" w:eastAsia="仿宋"/>
          <w:sz w:val="24"/>
        </w:rPr>
      </w:pPr>
      <w:r>
        <w:rPr>
          <w:rFonts w:hint="eastAsia" w:ascii="仿宋" w:hAnsi="仿宋" w:eastAsia="仿宋"/>
          <w:sz w:val="24"/>
        </w:rPr>
        <w:t>3.预算金额：180万元</w:t>
      </w:r>
    </w:p>
    <w:p>
      <w:pPr>
        <w:widowControl w:val="0"/>
        <w:spacing w:line="360" w:lineRule="auto"/>
        <w:ind w:firstLine="480" w:firstLineChars="200"/>
        <w:rPr>
          <w:rFonts w:ascii="仿宋" w:hAnsi="仿宋" w:eastAsia="仿宋"/>
          <w:sz w:val="24"/>
        </w:rPr>
      </w:pPr>
      <w:r>
        <w:rPr>
          <w:rFonts w:hint="eastAsia" w:ascii="仿宋" w:hAnsi="仿宋" w:eastAsia="仿宋"/>
          <w:sz w:val="24"/>
        </w:rPr>
        <w:t>4.最高限价：180万元</w:t>
      </w:r>
    </w:p>
    <w:p>
      <w:pPr>
        <w:widowControl w:val="0"/>
        <w:spacing w:line="360" w:lineRule="auto"/>
        <w:ind w:firstLine="480" w:firstLineChars="200"/>
        <w:rPr>
          <w:rFonts w:ascii="仿宋" w:hAnsi="仿宋" w:eastAsia="仿宋"/>
          <w:sz w:val="24"/>
        </w:rPr>
      </w:pPr>
      <w:r>
        <w:rPr>
          <w:rFonts w:hint="eastAsia" w:ascii="仿宋" w:hAnsi="仿宋" w:eastAsia="仿宋"/>
          <w:sz w:val="24"/>
        </w:rPr>
        <w:t>5.采购需求：</w:t>
      </w:r>
    </w:p>
    <w:p>
      <w:pPr>
        <w:widowControl w:val="0"/>
        <w:spacing w:line="360" w:lineRule="auto"/>
        <w:ind w:firstLine="480" w:firstLineChars="200"/>
        <w:rPr>
          <w:rFonts w:ascii="仿宋" w:hAnsi="仿宋" w:eastAsia="仿宋"/>
          <w:sz w:val="24"/>
        </w:rPr>
      </w:pPr>
      <w:r>
        <w:rPr>
          <w:rFonts w:hint="eastAsia" w:ascii="仿宋" w:hAnsi="仿宋" w:eastAsia="仿宋"/>
          <w:sz w:val="24"/>
        </w:rPr>
        <w:t>（1）采购标的需实现的功能或者目标；建设药品流通异常数据筛选分析及特定品种流通风险预警模块。通过大数据解析和治理能力，对追溯数据传输进行数据识别。通过构建多维度风险因子预警模型及风险因子加权预警模型，对预警风险实现精准定位、对区域风险实现精准管控。</w:t>
      </w:r>
    </w:p>
    <w:p>
      <w:pPr>
        <w:widowControl w:val="0"/>
        <w:spacing w:line="360" w:lineRule="auto"/>
        <w:ind w:firstLine="480" w:firstLineChars="200"/>
        <w:rPr>
          <w:rFonts w:ascii="仿宋" w:hAnsi="仿宋" w:eastAsia="仿宋"/>
          <w:sz w:val="24"/>
        </w:rPr>
      </w:pPr>
      <w:r>
        <w:rPr>
          <w:rFonts w:hint="eastAsia" w:ascii="仿宋" w:hAnsi="仿宋" w:eastAsia="仿宋"/>
          <w:sz w:val="24"/>
        </w:rPr>
        <w:t>加强数据安全管理，集成CA认证、页面数据安全功能，从技术手段、管理方式上双重保障数据安全。实现数据传输加密，实现数据展示和使用保密，保障信息安全。</w:t>
      </w:r>
    </w:p>
    <w:p>
      <w:pPr>
        <w:widowControl w:val="0"/>
        <w:spacing w:line="360" w:lineRule="auto"/>
        <w:ind w:firstLine="480" w:firstLineChars="200"/>
        <w:rPr>
          <w:rFonts w:ascii="仿宋" w:hAnsi="仿宋" w:eastAsia="仿宋"/>
          <w:sz w:val="24"/>
        </w:rPr>
      </w:pPr>
      <w:r>
        <w:rPr>
          <w:rFonts w:hint="eastAsia" w:ascii="仿宋" w:hAnsi="仿宋" w:eastAsia="仿宋"/>
          <w:sz w:val="24"/>
        </w:rPr>
        <w:t>项目建设完成后，建设药品流通异常数据筛选分析及特定品种流通风险预警模块将服务于国家药品监督管理局监管用户及省药品监督管理局级用户。</w:t>
      </w:r>
    </w:p>
    <w:p>
      <w:pPr>
        <w:widowControl w:val="0"/>
        <w:spacing w:line="360" w:lineRule="auto"/>
        <w:ind w:firstLine="480" w:firstLineChars="200"/>
        <w:rPr>
          <w:rFonts w:eastAsia="仿宋_GB2312"/>
          <w:sz w:val="24"/>
        </w:rPr>
      </w:pPr>
      <w:r>
        <w:rPr>
          <w:rFonts w:hint="eastAsia" w:ascii="仿宋" w:hAnsi="仿宋" w:eastAsia="仿宋"/>
          <w:sz w:val="24"/>
        </w:rPr>
        <w:t>（2）采购标的需执行的国家相关标准、行业标准、地方标准或者其他标准、规范；按照国家相关领域内标准执行</w:t>
      </w:r>
      <w:r>
        <w:rPr>
          <w:rFonts w:hint="eastAsia" w:eastAsia="仿宋_GB2312"/>
          <w:sz w:val="24"/>
        </w:rPr>
        <w:t>。</w:t>
      </w:r>
    </w:p>
    <w:p>
      <w:pPr>
        <w:widowControl w:val="0"/>
        <w:spacing w:line="360" w:lineRule="auto"/>
        <w:ind w:firstLine="480" w:firstLineChars="200"/>
        <w:rPr>
          <w:rFonts w:ascii="仿宋" w:hAnsi="仿宋" w:eastAsia="仿宋"/>
          <w:sz w:val="24"/>
        </w:rPr>
      </w:pPr>
      <w:r>
        <w:rPr>
          <w:rFonts w:hint="eastAsia" w:ascii="仿宋" w:hAnsi="仿宋" w:eastAsia="仿宋"/>
          <w:sz w:val="24"/>
        </w:rPr>
        <w:t>（3）采购标的需满足的质量、安全、技术规格、物理特性等要求；数据治理层对平台数据进行统一分析处理，包括大数据处理工具、计算调度服务、计算引擎、数据库及数据存储等相关平台中间件；业务功能层：独立支撑药品流通异常数据筛选分析模块的应用，包括任务管理、数据管理、线索管理和数据可视化分析功能等。</w:t>
      </w:r>
    </w:p>
    <w:p>
      <w:pPr>
        <w:spacing w:line="360" w:lineRule="auto"/>
        <w:ind w:firstLine="480" w:firstLineChars="200"/>
      </w:pPr>
      <w:r>
        <w:rPr>
          <w:rFonts w:hint="eastAsia" w:ascii="仿宋" w:hAnsi="仿宋" w:eastAsia="仿宋"/>
          <w:sz w:val="24"/>
        </w:rPr>
        <w:t>（4）采购标的的数量、采购项目交付或者实施的时间和地点；</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24"/>
        <w:gridCol w:w="1009"/>
        <w:gridCol w:w="2209"/>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包号</w:t>
            </w:r>
          </w:p>
        </w:tc>
        <w:tc>
          <w:tcPr>
            <w:tcW w:w="3124"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包内容</w:t>
            </w:r>
          </w:p>
        </w:tc>
        <w:tc>
          <w:tcPr>
            <w:tcW w:w="1009"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数量</w:t>
            </w:r>
          </w:p>
        </w:tc>
        <w:tc>
          <w:tcPr>
            <w:tcW w:w="2209"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实施时间</w:t>
            </w:r>
          </w:p>
        </w:tc>
        <w:tc>
          <w:tcPr>
            <w:tcW w:w="1323"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1</w:t>
            </w:r>
          </w:p>
        </w:tc>
        <w:tc>
          <w:tcPr>
            <w:tcW w:w="3124"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药品流通异常数据筛选分析及特定品种流通风险预警模块建设</w:t>
            </w:r>
          </w:p>
        </w:tc>
        <w:tc>
          <w:tcPr>
            <w:tcW w:w="1009"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1项</w:t>
            </w:r>
          </w:p>
        </w:tc>
        <w:tc>
          <w:tcPr>
            <w:tcW w:w="2209"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合同签订后8个月</w:t>
            </w:r>
          </w:p>
        </w:tc>
        <w:tc>
          <w:tcPr>
            <w:tcW w:w="1323" w:type="dxa"/>
            <w:vAlign w:val="center"/>
          </w:tcPr>
          <w:p>
            <w:pPr>
              <w:spacing w:before="80" w:after="80" w:line="276" w:lineRule="auto"/>
              <w:jc w:val="center"/>
              <w:rPr>
                <w:rFonts w:ascii="仿宋" w:hAnsi="仿宋" w:eastAsia="仿宋" w:cs="仿宋"/>
                <w:kern w:val="0"/>
                <w:sz w:val="24"/>
              </w:rPr>
            </w:pPr>
            <w:r>
              <w:rPr>
                <w:rFonts w:hint="eastAsia" w:ascii="仿宋" w:hAnsi="仿宋" w:eastAsia="仿宋" w:cs="仿宋"/>
                <w:kern w:val="0"/>
                <w:sz w:val="24"/>
              </w:rPr>
              <w:t>北京</w:t>
            </w:r>
          </w:p>
        </w:tc>
      </w:tr>
    </w:tbl>
    <w:p>
      <w:pPr>
        <w:widowControl w:val="0"/>
        <w:spacing w:line="360" w:lineRule="auto"/>
        <w:ind w:firstLine="480" w:firstLineChars="200"/>
        <w:rPr>
          <w:rFonts w:ascii="仿宋" w:hAnsi="仿宋" w:eastAsia="仿宋"/>
          <w:sz w:val="24"/>
        </w:rPr>
      </w:pPr>
      <w:r>
        <w:rPr>
          <w:rFonts w:hint="eastAsia" w:ascii="仿宋" w:hAnsi="仿宋" w:eastAsia="仿宋"/>
          <w:sz w:val="24"/>
        </w:rPr>
        <w:t>（5）采购标的需满足的服务标准、期限、效率等要求；项目组提供7×24小时实时技术支持。包括提供24小时热线电话、远程在线诊断和故障排除以及Email和传真支持服务等。</w:t>
      </w:r>
    </w:p>
    <w:p>
      <w:pPr>
        <w:widowControl w:val="0"/>
        <w:spacing w:line="360" w:lineRule="auto"/>
        <w:ind w:firstLine="480" w:firstLineChars="200"/>
        <w:rPr>
          <w:rFonts w:ascii="仿宋" w:hAnsi="仿宋" w:eastAsia="仿宋"/>
          <w:sz w:val="24"/>
        </w:rPr>
      </w:pPr>
      <w:r>
        <w:rPr>
          <w:rFonts w:hint="eastAsia" w:ascii="仿宋" w:hAnsi="仿宋" w:eastAsia="仿宋"/>
          <w:sz w:val="24"/>
        </w:rPr>
        <w:t>（6）采购标的的验收标准；按照合同要求及采购需求进行验收。</w:t>
      </w:r>
    </w:p>
    <w:p>
      <w:pPr>
        <w:widowControl w:val="0"/>
        <w:spacing w:line="360" w:lineRule="auto"/>
        <w:ind w:firstLine="480" w:firstLineChars="200"/>
        <w:rPr>
          <w:rFonts w:ascii="仿宋" w:hAnsi="仿宋" w:eastAsia="仿宋"/>
          <w:sz w:val="24"/>
        </w:rPr>
      </w:pPr>
      <w:r>
        <w:rPr>
          <w:rFonts w:hint="eastAsia" w:ascii="仿宋" w:hAnsi="仿宋" w:eastAsia="仿宋"/>
          <w:sz w:val="24"/>
        </w:rPr>
        <w:t>（7）采购标的的其他技术、服务等要求。详见第五章采购需求。</w:t>
      </w:r>
    </w:p>
    <w:p>
      <w:pPr>
        <w:widowControl w:val="0"/>
        <w:spacing w:line="360" w:lineRule="auto"/>
        <w:ind w:firstLine="480" w:firstLineChars="200"/>
        <w:rPr>
          <w:rFonts w:ascii="仿宋" w:hAnsi="仿宋" w:eastAsia="仿宋"/>
          <w:sz w:val="24"/>
        </w:rPr>
      </w:pPr>
      <w:r>
        <w:rPr>
          <w:rFonts w:hint="eastAsia" w:ascii="仿宋" w:hAnsi="仿宋" w:eastAsia="仿宋"/>
          <w:sz w:val="24"/>
        </w:rPr>
        <w:t>6.合同履行期限：</w:t>
      </w:r>
      <w:r>
        <w:rPr>
          <w:rFonts w:hint="eastAsia" w:ascii="仿宋" w:hAnsi="仿宋" w:eastAsia="仿宋" w:cs="仿宋"/>
          <w:kern w:val="0"/>
          <w:sz w:val="24"/>
        </w:rPr>
        <w:t>合同签订后</w:t>
      </w:r>
      <w:r>
        <w:rPr>
          <w:rFonts w:hint="eastAsia" w:ascii="仿宋" w:hAnsi="仿宋" w:eastAsia="仿宋"/>
          <w:sz w:val="24"/>
        </w:rPr>
        <w:t>8个月。</w:t>
      </w:r>
    </w:p>
    <w:p>
      <w:pPr>
        <w:widowControl w:val="0"/>
        <w:spacing w:line="360" w:lineRule="auto"/>
        <w:ind w:firstLine="480" w:firstLineChars="200"/>
        <w:rPr>
          <w:rFonts w:ascii="仿宋" w:hAnsi="仿宋" w:eastAsia="仿宋"/>
          <w:b/>
          <w:bCs/>
          <w:sz w:val="24"/>
        </w:rPr>
      </w:pPr>
      <w:r>
        <w:rPr>
          <w:rFonts w:hint="eastAsia" w:ascii="仿宋" w:hAnsi="仿宋" w:eastAsia="仿宋"/>
          <w:sz w:val="24"/>
        </w:rPr>
        <w:t>7.本项目不接受联合体投标。</w:t>
      </w:r>
    </w:p>
    <w:p>
      <w:pPr>
        <w:spacing w:before="200" w:after="200"/>
        <w:rPr>
          <w:rFonts w:ascii="仿宋" w:hAnsi="仿宋" w:eastAsia="仿宋" w:cs="仿宋"/>
          <w:b/>
          <w:kern w:val="0"/>
          <w:sz w:val="24"/>
        </w:rPr>
      </w:pPr>
      <w:bookmarkStart w:id="9" w:name="_Toc28359080"/>
      <w:bookmarkStart w:id="10" w:name="_Toc28359003"/>
      <w:r>
        <w:rPr>
          <w:rFonts w:hint="eastAsia" w:ascii="仿宋" w:hAnsi="仿宋" w:eastAsia="仿宋" w:cs="仿宋"/>
          <w:b/>
          <w:kern w:val="0"/>
          <w:sz w:val="24"/>
        </w:rPr>
        <w:t>二、申请人的资格要求</w:t>
      </w:r>
      <w:bookmarkEnd w:id="9"/>
      <w:bookmarkEnd w:id="10"/>
    </w:p>
    <w:p>
      <w:pPr>
        <w:widowControl w:val="0"/>
        <w:spacing w:line="360" w:lineRule="auto"/>
        <w:ind w:firstLine="480" w:firstLineChars="200"/>
        <w:rPr>
          <w:rFonts w:ascii="仿宋" w:hAnsi="仿宋" w:eastAsia="仿宋"/>
          <w:sz w:val="24"/>
        </w:rPr>
      </w:pPr>
      <w:r>
        <w:rPr>
          <w:rFonts w:hint="eastAsia" w:ascii="仿宋" w:hAnsi="仿宋" w:eastAsia="仿宋"/>
          <w:sz w:val="24"/>
        </w:rPr>
        <w:t>1、满足《中华人民共和国政府采购法》第二十二条规定。</w:t>
      </w:r>
    </w:p>
    <w:p>
      <w:pPr>
        <w:spacing w:line="360" w:lineRule="auto"/>
        <w:ind w:firstLine="480" w:firstLineChars="200"/>
      </w:pPr>
      <w:r>
        <w:rPr>
          <w:rFonts w:hint="eastAsia" w:ascii="仿宋" w:hAnsi="仿宋" w:eastAsia="仿宋"/>
          <w:sz w:val="24"/>
        </w:rPr>
        <w:t>2、落实政府采购政策需满足的资格要求：本项目专门面向中小企业采购；本项目采购标的对应的中小企业划分标准所属行业为软件和信息技术服务业</w:t>
      </w:r>
      <w:r>
        <w:rPr>
          <w:rFonts w:hint="eastAsia"/>
        </w:rPr>
        <w:t>。</w:t>
      </w:r>
    </w:p>
    <w:p>
      <w:pPr>
        <w:widowControl w:val="0"/>
        <w:spacing w:line="360" w:lineRule="auto"/>
        <w:ind w:firstLine="480" w:firstLineChars="200"/>
        <w:rPr>
          <w:rFonts w:ascii="仿宋" w:hAnsi="仿宋" w:eastAsia="仿宋"/>
          <w:sz w:val="24"/>
        </w:rPr>
      </w:pPr>
      <w:r>
        <w:rPr>
          <w:rFonts w:hint="eastAsia" w:ascii="仿宋" w:hAnsi="仿宋" w:eastAsia="仿宋"/>
          <w:sz w:val="24"/>
        </w:rPr>
        <w:t>3、本项目的特定资格要求：</w:t>
      </w:r>
    </w:p>
    <w:p>
      <w:pPr>
        <w:widowControl w:val="0"/>
        <w:spacing w:line="360" w:lineRule="auto"/>
        <w:ind w:firstLine="480" w:firstLineChars="200"/>
        <w:rPr>
          <w:rFonts w:ascii="仿宋" w:hAnsi="仿宋" w:eastAsia="仿宋"/>
          <w:sz w:val="24"/>
        </w:rPr>
      </w:pPr>
      <w:r>
        <w:rPr>
          <w:rFonts w:hint="eastAsia" w:ascii="仿宋" w:hAnsi="仿宋" w:eastAsia="仿宋"/>
          <w:sz w:val="24"/>
        </w:rPr>
        <w:t>（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pPr>
        <w:widowControl w:val="0"/>
        <w:spacing w:line="360" w:lineRule="auto"/>
        <w:ind w:firstLine="480" w:firstLineChars="200"/>
        <w:rPr>
          <w:rFonts w:ascii="仿宋" w:hAnsi="仿宋" w:eastAsia="仿宋"/>
          <w:sz w:val="24"/>
        </w:rPr>
      </w:pPr>
      <w:r>
        <w:rPr>
          <w:rFonts w:hint="eastAsia" w:ascii="仿宋" w:hAnsi="仿宋" w:eastAsia="仿宋"/>
          <w:sz w:val="24"/>
        </w:rPr>
        <w:t>（2）投标人应购买本项目招标文件。</w:t>
      </w:r>
    </w:p>
    <w:p>
      <w:pPr>
        <w:spacing w:before="200" w:after="200"/>
        <w:rPr>
          <w:rFonts w:ascii="仿宋" w:hAnsi="仿宋" w:eastAsia="仿宋" w:cs="仿宋"/>
          <w:b/>
          <w:kern w:val="0"/>
          <w:sz w:val="24"/>
        </w:rPr>
      </w:pPr>
      <w:bookmarkStart w:id="11" w:name="_Toc28359081"/>
      <w:bookmarkStart w:id="12" w:name="_Toc28359004"/>
      <w:r>
        <w:rPr>
          <w:rFonts w:hint="eastAsia" w:ascii="仿宋" w:hAnsi="仿宋" w:eastAsia="仿宋" w:cs="仿宋"/>
          <w:b/>
          <w:kern w:val="0"/>
          <w:sz w:val="24"/>
        </w:rPr>
        <w:t>三、获取招标文件</w:t>
      </w:r>
      <w:bookmarkEnd w:id="11"/>
      <w:bookmarkEnd w:id="12"/>
    </w:p>
    <w:p>
      <w:pPr>
        <w:widowControl w:val="0"/>
        <w:spacing w:line="360" w:lineRule="auto"/>
        <w:ind w:firstLine="480" w:firstLineChars="200"/>
        <w:rPr>
          <w:rFonts w:ascii="仿宋" w:hAnsi="仿宋" w:eastAsia="仿宋"/>
          <w:sz w:val="24"/>
        </w:rPr>
      </w:pPr>
      <w:r>
        <w:rPr>
          <w:rFonts w:hint="eastAsia" w:ascii="仿宋" w:hAnsi="仿宋" w:eastAsia="仿宋"/>
          <w:sz w:val="24"/>
        </w:rPr>
        <w:t>1.时间：2022年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23</w:t>
      </w:r>
      <w:r>
        <w:rPr>
          <w:rFonts w:hint="eastAsia" w:ascii="仿宋" w:hAnsi="仿宋" w:eastAsia="仿宋"/>
          <w:sz w:val="24"/>
        </w:rPr>
        <w:t>日至2022年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30</w:t>
      </w:r>
      <w:r>
        <w:rPr>
          <w:rFonts w:hint="eastAsia" w:ascii="仿宋" w:hAnsi="仿宋" w:eastAsia="仿宋"/>
          <w:sz w:val="24"/>
        </w:rPr>
        <w:t>日（提供期限自本公告发布之日起不得少于5个工作日），每天9:00至16:00（北京时间，法定节假日除外）</w:t>
      </w:r>
    </w:p>
    <w:p>
      <w:pPr>
        <w:widowControl w:val="0"/>
        <w:spacing w:line="360" w:lineRule="auto"/>
        <w:ind w:firstLine="480" w:firstLineChars="200"/>
        <w:rPr>
          <w:rFonts w:ascii="仿宋" w:eastAsia="仿宋"/>
          <w:sz w:val="24"/>
        </w:rPr>
      </w:pPr>
      <w:r>
        <w:rPr>
          <w:rFonts w:hint="eastAsia" w:ascii="仿宋" w:hAnsi="仿宋" w:eastAsia="仿宋"/>
          <w:sz w:val="24"/>
        </w:rPr>
        <w:t>2.地点：</w:t>
      </w:r>
      <w:r>
        <w:rPr>
          <w:rFonts w:hint="eastAsia" w:ascii="仿宋" w:eastAsia="仿宋"/>
          <w:sz w:val="24"/>
        </w:rPr>
        <w:t>北京市丰台区西三环中路90号通用技术大厦一层标书室（疫情期间可以在中国通用招标网下载）</w:t>
      </w:r>
    </w:p>
    <w:p>
      <w:pPr>
        <w:widowControl w:val="0"/>
        <w:spacing w:line="360" w:lineRule="auto"/>
        <w:ind w:firstLine="480" w:firstLineChars="200"/>
        <w:rPr>
          <w:rFonts w:ascii="仿宋" w:hAnsi="仿宋" w:eastAsia="仿宋"/>
          <w:sz w:val="24"/>
        </w:rPr>
      </w:pPr>
      <w:r>
        <w:rPr>
          <w:rFonts w:hint="eastAsia" w:ascii="仿宋" w:hAnsi="仿宋" w:eastAsia="仿宋"/>
          <w:sz w:val="24"/>
        </w:rPr>
        <w:t>3.方式：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（1）本项目招标文件采用纸质方式发售，疫情期间直接按要求下载电子招标文件。招标文件发售时间：</w:t>
      </w:r>
      <w:r>
        <w:rPr>
          <w:rFonts w:hint="eastAsia" w:ascii="仿宋" w:hAnsi="仿宋" w:eastAsia="仿宋"/>
          <w:sz w:val="24"/>
        </w:rPr>
        <w:t>2022年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23</w:t>
      </w:r>
      <w:r>
        <w:rPr>
          <w:rFonts w:hint="eastAsia" w:ascii="仿宋" w:hAnsi="仿宋" w:eastAsia="仿宋"/>
          <w:sz w:val="24"/>
        </w:rPr>
        <w:t>日</w:t>
      </w:r>
      <w:r>
        <w:rPr>
          <w:rFonts w:hint="eastAsia" w:ascii="仿宋" w:hAnsi="仿宋" w:eastAsia="仿宋" w:cs="仿宋"/>
          <w:kern w:val="0"/>
          <w:sz w:val="24"/>
        </w:rPr>
        <w:t>起到</w:t>
      </w:r>
      <w:r>
        <w:rPr>
          <w:rFonts w:hint="eastAsia" w:ascii="仿宋" w:hAnsi="仿宋" w:eastAsia="仿宋"/>
          <w:sz w:val="24"/>
        </w:rPr>
        <w:t>2022年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30</w:t>
      </w:r>
      <w:r>
        <w:rPr>
          <w:rFonts w:hint="eastAsia" w:ascii="仿宋" w:hAnsi="仿宋" w:eastAsia="仿宋"/>
          <w:sz w:val="24"/>
        </w:rPr>
        <w:t>日</w:t>
      </w:r>
      <w:r>
        <w:rPr>
          <w:rFonts w:hint="eastAsia" w:ascii="仿宋" w:hAnsi="仿宋" w:eastAsia="仿宋" w:cs="仿宋"/>
          <w:kern w:val="0"/>
          <w:sz w:val="24"/>
        </w:rPr>
        <w:t>16时00分。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（2）有意向的投标人应先在中国通用招标网http://www.china-tender.com.cn免费注册，注册完成后请按照网上操作流程进行购买。中国通用招标网技术支持电话：400-680-8126。注册审核电话：400-680-8126。</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（3）购买标书流程：投标人在通用招标网登陆后，点击“我要报名”，搜索项目名称或项目编号，具体购买方式包括：</w:t>
      </w:r>
    </w:p>
    <w:p>
      <w:pPr>
        <w:spacing w:line="360" w:lineRule="auto"/>
        <w:ind w:firstLine="480" w:firstLineChars="200"/>
        <w:rPr>
          <w:rFonts w:ascii="仿宋" w:hAnsi="仿宋" w:eastAsia="仿宋" w:cs="仿宋"/>
          <w:kern w:val="21"/>
          <w:sz w:val="24"/>
        </w:rPr>
      </w:pPr>
      <w:r>
        <w:rPr>
          <w:rFonts w:hint="eastAsia" w:ascii="仿宋" w:hAnsi="仿宋" w:eastAsia="仿宋" w:cs="仿宋"/>
          <w:kern w:val="21"/>
          <w:sz w:val="24"/>
        </w:rPr>
        <w:t>1) 选择网上支付方式购买招标文件的投标人在标书款支付成功后（</w:t>
      </w:r>
      <w:r>
        <w:rPr>
          <w:rFonts w:hint="eastAsia" w:ascii="仿宋" w:hAnsi="仿宋" w:eastAsia="仿宋" w:cs="仿宋"/>
          <w:b/>
          <w:bCs/>
          <w:kern w:val="21"/>
          <w:sz w:val="24"/>
        </w:rPr>
        <w:t>请选择标书款电子发票，选择纸质发票请自行前往标书室领取</w:t>
      </w:r>
      <w:r>
        <w:rPr>
          <w:rFonts w:hint="eastAsia" w:ascii="仿宋" w:hAnsi="仿宋" w:eastAsia="仿宋" w:cs="仿宋"/>
          <w:kern w:val="21"/>
          <w:sz w:val="24"/>
        </w:rPr>
        <w:t>），疫情期间可直接在本网站下载电子版招标文件；</w:t>
      </w:r>
    </w:p>
    <w:p>
      <w:pPr>
        <w:spacing w:line="360" w:lineRule="auto"/>
        <w:ind w:firstLine="480" w:firstLineChars="200"/>
        <w:rPr>
          <w:rFonts w:ascii="仿宋" w:hAnsi="仿宋" w:eastAsia="仿宋" w:cs="仿宋"/>
          <w:kern w:val="21"/>
          <w:sz w:val="24"/>
        </w:rPr>
      </w:pPr>
      <w:r>
        <w:rPr>
          <w:rFonts w:hint="eastAsia" w:ascii="仿宋" w:hAnsi="仿宋" w:eastAsia="仿宋" w:cs="仿宋"/>
          <w:kern w:val="21"/>
          <w:sz w:val="24"/>
        </w:rPr>
        <w:t>2) 选择以电汇方式购买招标文件的投标人，按照系统提供的账号进行汇款，在汇款成功后（</w:t>
      </w:r>
      <w:r>
        <w:rPr>
          <w:rFonts w:hint="eastAsia" w:ascii="仿宋" w:hAnsi="仿宋" w:eastAsia="仿宋" w:cs="仿宋"/>
          <w:b/>
          <w:bCs/>
          <w:kern w:val="21"/>
          <w:sz w:val="24"/>
        </w:rPr>
        <w:t>请选择标书款电子发票，选择纸质发票请自行前往标书室领取</w:t>
      </w:r>
      <w:r>
        <w:rPr>
          <w:rFonts w:hint="eastAsia" w:ascii="仿宋" w:hAnsi="仿宋" w:eastAsia="仿宋" w:cs="仿宋"/>
          <w:kern w:val="21"/>
          <w:sz w:val="24"/>
        </w:rPr>
        <w:t>），疫情期间可直接在本网站下载电子版招标文件。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特别提示：</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每次购买标书申请系统生成的账号不同，请按照系统生成的账号进行付款，不要重复支付；</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汇款金额必须与系统提示金额相同，否则将会被退回。</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（4）招标文件售价：人民币500元，售后不退。</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（5）通用技术大厦标书室地址：北京市丰台区西三环中路90号通用技术大厦一层。</w:t>
      </w:r>
    </w:p>
    <w:p>
      <w:pPr>
        <w:widowControl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（6）出售标书联系电话：标书室：010-63348281/8310  联系人：张女士</w:t>
      </w:r>
    </w:p>
    <w:p>
      <w:pPr>
        <w:widowControl w:val="0"/>
        <w:spacing w:line="360" w:lineRule="auto"/>
        <w:ind w:firstLine="480" w:firstLineChars="200"/>
        <w:rPr>
          <w:rFonts w:ascii="仿宋" w:hAnsi="仿宋" w:eastAsia="仿宋"/>
          <w:sz w:val="24"/>
        </w:rPr>
      </w:pPr>
      <w:r>
        <w:rPr>
          <w:rFonts w:hint="eastAsia" w:ascii="仿宋" w:hAnsi="仿宋" w:eastAsia="仿宋"/>
          <w:sz w:val="24"/>
        </w:rPr>
        <w:t>（7）标书室工作时间：上午9:00－11:00时、下午13:00－16:00 时。</w:t>
      </w:r>
    </w:p>
    <w:p>
      <w:pPr>
        <w:widowControl w:val="0"/>
        <w:spacing w:line="360" w:lineRule="auto"/>
        <w:ind w:firstLine="480" w:firstLineChars="200"/>
        <w:rPr>
          <w:rFonts w:ascii="仿宋" w:hAnsi="仿宋" w:eastAsia="仿宋"/>
          <w:sz w:val="24"/>
        </w:rPr>
      </w:pPr>
      <w:r>
        <w:rPr>
          <w:rFonts w:hint="eastAsia" w:ascii="仿宋" w:hAnsi="仿宋" w:eastAsia="仿宋"/>
          <w:sz w:val="24"/>
        </w:rPr>
        <w:t>4.售价：人民币500元，售后不退。</w:t>
      </w:r>
    </w:p>
    <w:p>
      <w:pPr>
        <w:spacing w:before="200" w:after="200"/>
        <w:rPr>
          <w:rFonts w:ascii="仿宋" w:hAnsi="仿宋" w:eastAsia="仿宋" w:cs="仿宋"/>
          <w:b/>
          <w:kern w:val="0"/>
          <w:sz w:val="24"/>
        </w:rPr>
      </w:pPr>
      <w:bookmarkStart w:id="13" w:name="_Toc28359082"/>
      <w:bookmarkStart w:id="14" w:name="_Toc28359005"/>
      <w:r>
        <w:rPr>
          <w:rFonts w:hint="eastAsia" w:ascii="仿宋" w:hAnsi="仿宋" w:eastAsia="仿宋" w:cs="仿宋"/>
          <w:b/>
          <w:kern w:val="0"/>
          <w:sz w:val="24"/>
        </w:rPr>
        <w:t>四、</w:t>
      </w:r>
      <w:bookmarkEnd w:id="13"/>
      <w:bookmarkEnd w:id="14"/>
      <w:r>
        <w:rPr>
          <w:rFonts w:hint="eastAsia" w:ascii="仿宋" w:hAnsi="仿宋" w:eastAsia="仿宋" w:cs="仿宋"/>
          <w:b/>
          <w:kern w:val="0"/>
          <w:sz w:val="24"/>
        </w:rPr>
        <w:t>提交投标文件截止时间、开标时间和地点</w:t>
      </w:r>
    </w:p>
    <w:p>
      <w:pPr>
        <w:widowControl w:val="0"/>
        <w:spacing w:line="360" w:lineRule="auto"/>
        <w:ind w:firstLine="480" w:firstLineChars="200"/>
        <w:rPr>
          <w:rFonts w:ascii="仿宋" w:hAnsi="仿宋" w:eastAsia="仿宋"/>
          <w:sz w:val="24"/>
        </w:rPr>
      </w:pPr>
      <w:r>
        <w:rPr>
          <w:rFonts w:hint="eastAsia" w:ascii="仿宋" w:hAnsi="仿宋" w:eastAsia="仿宋"/>
          <w:sz w:val="24"/>
        </w:rPr>
        <w:t>1.时间：2022年</w:t>
      </w:r>
      <w:r>
        <w:rPr>
          <w:rFonts w:hint="eastAsia" w:ascii="仿宋" w:hAnsi="仿宋" w:eastAsia="仿宋"/>
          <w:sz w:val="24"/>
          <w:lang w:val="en-US" w:eastAsia="zh-CN"/>
        </w:rPr>
        <w:t>12</w:t>
      </w:r>
      <w:r>
        <w:rPr>
          <w:rFonts w:hint="eastAsia" w:ascii="仿宋" w:hAnsi="仿宋" w:eastAsia="仿宋"/>
          <w:sz w:val="24"/>
        </w:rPr>
        <w:t>月</w:t>
      </w:r>
      <w:r>
        <w:rPr>
          <w:rFonts w:hint="eastAsia" w:ascii="仿宋" w:hAnsi="仿宋" w:eastAsia="仿宋"/>
          <w:sz w:val="24"/>
          <w:lang w:val="en-US" w:eastAsia="zh-CN"/>
        </w:rPr>
        <w:t>14</w:t>
      </w:r>
      <w:bookmarkStart w:id="25" w:name="_GoBack"/>
      <w:bookmarkEnd w:id="25"/>
      <w:r>
        <w:rPr>
          <w:rFonts w:hint="eastAsia" w:ascii="仿宋" w:hAnsi="仿宋" w:eastAsia="仿宋"/>
          <w:sz w:val="24"/>
        </w:rPr>
        <w:t>日9：30时（北京时间）</w:t>
      </w:r>
    </w:p>
    <w:p>
      <w:pPr>
        <w:widowControl w:val="0"/>
        <w:spacing w:line="360" w:lineRule="auto"/>
        <w:ind w:firstLine="480" w:firstLineChars="200"/>
        <w:rPr>
          <w:rFonts w:ascii="仿宋" w:hAnsi="仿宋" w:eastAsia="仿宋"/>
          <w:sz w:val="24"/>
        </w:rPr>
      </w:pPr>
      <w:r>
        <w:rPr>
          <w:rFonts w:hint="eastAsia" w:ascii="仿宋" w:hAnsi="仿宋" w:eastAsia="仿宋"/>
          <w:sz w:val="24"/>
        </w:rPr>
        <w:t>2.地点：北京市丰台区西三环南路14号院首科大厦A座4层405号中国通用咨询投资有限公司会议中心第十</w:t>
      </w:r>
      <w:r>
        <w:rPr>
          <w:rFonts w:hint="eastAsia" w:ascii="仿宋" w:hAnsi="仿宋" w:eastAsia="仿宋"/>
          <w:sz w:val="24"/>
          <w:lang w:val="en-US" w:eastAsia="zh-CN"/>
        </w:rPr>
        <w:t>一</w:t>
      </w:r>
      <w:r>
        <w:rPr>
          <w:rFonts w:hint="eastAsia" w:ascii="仿宋" w:hAnsi="仿宋" w:eastAsia="仿宋"/>
          <w:sz w:val="24"/>
        </w:rPr>
        <w:t>评标室。</w:t>
      </w:r>
    </w:p>
    <w:p>
      <w:pPr>
        <w:spacing w:before="200" w:after="200"/>
        <w:rPr>
          <w:rFonts w:ascii="仿宋" w:hAnsi="仿宋" w:eastAsia="仿宋" w:cs="仿宋"/>
          <w:b/>
          <w:kern w:val="0"/>
          <w:sz w:val="24"/>
        </w:rPr>
      </w:pPr>
      <w:bookmarkStart w:id="15" w:name="_Toc28359007"/>
      <w:bookmarkStart w:id="16" w:name="_Toc28359084"/>
      <w:r>
        <w:rPr>
          <w:rFonts w:hint="eastAsia" w:ascii="仿宋" w:hAnsi="仿宋" w:eastAsia="仿宋" w:cs="仿宋"/>
          <w:b/>
          <w:kern w:val="0"/>
          <w:sz w:val="24"/>
        </w:rPr>
        <w:t>五、公告期限</w:t>
      </w:r>
      <w:bookmarkEnd w:id="15"/>
      <w:bookmarkEnd w:id="16"/>
    </w:p>
    <w:p>
      <w:pPr>
        <w:widowControl w:val="0"/>
        <w:spacing w:line="360" w:lineRule="auto"/>
        <w:ind w:firstLine="480" w:firstLineChars="200"/>
        <w:rPr>
          <w:rFonts w:ascii="仿宋" w:hAnsi="仿宋" w:eastAsia="仿宋"/>
          <w:sz w:val="24"/>
        </w:rPr>
      </w:pPr>
      <w:r>
        <w:rPr>
          <w:rFonts w:hint="eastAsia" w:ascii="仿宋" w:hAnsi="仿宋" w:eastAsia="仿宋"/>
          <w:sz w:val="24"/>
        </w:rPr>
        <w:t>自本公告发布之日起5个工作日。</w:t>
      </w:r>
    </w:p>
    <w:p>
      <w:pPr>
        <w:spacing w:before="200" w:after="200"/>
        <w:rPr>
          <w:rFonts w:ascii="仿宋" w:hAnsi="仿宋" w:eastAsia="仿宋" w:cs="仿宋"/>
          <w:b/>
          <w:kern w:val="0"/>
          <w:sz w:val="24"/>
        </w:rPr>
      </w:pPr>
      <w:bookmarkStart w:id="17" w:name="_Toc35393795"/>
      <w:bookmarkStart w:id="18" w:name="_Toc35393626"/>
      <w:r>
        <w:rPr>
          <w:rFonts w:hint="eastAsia" w:ascii="仿宋" w:hAnsi="仿宋" w:eastAsia="仿宋" w:cs="仿宋"/>
          <w:b/>
          <w:kern w:val="0"/>
          <w:sz w:val="24"/>
        </w:rPr>
        <w:t>六、其他补充事宜</w:t>
      </w:r>
      <w:bookmarkEnd w:id="17"/>
      <w:bookmarkEnd w:id="18"/>
    </w:p>
    <w:p>
      <w:pPr>
        <w:widowControl w:val="0"/>
        <w:spacing w:line="360" w:lineRule="auto"/>
        <w:ind w:firstLine="480" w:firstLineChars="200"/>
        <w:rPr>
          <w:rFonts w:ascii="仿宋" w:hAnsi="仿宋" w:eastAsia="仿宋"/>
          <w:sz w:val="24"/>
        </w:rPr>
      </w:pPr>
      <w:r>
        <w:rPr>
          <w:rFonts w:hint="eastAsia" w:ascii="仿宋" w:hAnsi="仿宋" w:eastAsia="仿宋"/>
          <w:sz w:val="24"/>
        </w:rPr>
        <w:t>（1）鼓励节能政策：在技术、服务等指标同等条件下，优先采购属于国家公布的节能品目清单中产品。</w:t>
      </w:r>
    </w:p>
    <w:p>
      <w:pPr>
        <w:widowControl w:val="0"/>
        <w:spacing w:line="360" w:lineRule="auto"/>
        <w:ind w:firstLine="480" w:firstLineChars="200"/>
        <w:rPr>
          <w:rFonts w:ascii="仿宋" w:hAnsi="仿宋" w:eastAsia="仿宋"/>
          <w:sz w:val="24"/>
        </w:rPr>
      </w:pPr>
      <w:r>
        <w:rPr>
          <w:rFonts w:hint="eastAsia" w:ascii="仿宋" w:hAnsi="仿宋" w:eastAsia="仿宋"/>
          <w:sz w:val="24"/>
        </w:rPr>
        <w:t>（2）鼓励环保政策：在性能、技术、服务等指标同等条件下，优先采购国家公布的环保产品品目清单中的产品。</w:t>
      </w:r>
    </w:p>
    <w:p>
      <w:pPr>
        <w:widowControl w:val="0"/>
        <w:spacing w:line="360" w:lineRule="auto"/>
        <w:ind w:firstLine="480" w:firstLineChars="200"/>
        <w:rPr>
          <w:rFonts w:ascii="仿宋" w:hAnsi="仿宋" w:eastAsia="仿宋"/>
          <w:sz w:val="24"/>
        </w:rPr>
      </w:pPr>
      <w:r>
        <w:rPr>
          <w:rFonts w:hint="eastAsia" w:ascii="仿宋" w:hAnsi="仿宋" w:eastAsia="仿宋"/>
          <w:sz w:val="24"/>
        </w:rPr>
        <w:t>（3）扶持中小企业政策：本项目为专门面向中小企业项目。</w:t>
      </w:r>
    </w:p>
    <w:p>
      <w:pPr>
        <w:widowControl w:val="0"/>
        <w:spacing w:line="360" w:lineRule="auto"/>
        <w:ind w:firstLine="480" w:firstLineChars="200"/>
        <w:rPr>
          <w:rFonts w:ascii="仿宋" w:hAnsi="仿宋" w:eastAsia="仿宋"/>
          <w:sz w:val="24"/>
        </w:rPr>
      </w:pPr>
      <w:r>
        <w:rPr>
          <w:rFonts w:hint="eastAsia" w:ascii="仿宋" w:hAnsi="仿宋" w:eastAsia="仿宋"/>
          <w:sz w:val="24"/>
        </w:rPr>
        <w:t>（4）投标产品不得为进口产品。</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（5）本项目鼓励节能产品、环保产品和中小企业投标（监狱企业、残疾人福利性单位视同小型、微型企业）的具体办法详见第三章评标办法。与第三章评标办法内容不一致的，以第三章评标办法规定为准。</w:t>
      </w:r>
    </w:p>
    <w:p>
      <w:pPr>
        <w:spacing w:before="200" w:after="200"/>
        <w:rPr>
          <w:rFonts w:ascii="仿宋" w:hAnsi="仿宋" w:eastAsia="仿宋" w:cs="仿宋"/>
          <w:b/>
          <w:kern w:val="0"/>
          <w:sz w:val="24"/>
        </w:rPr>
      </w:pPr>
      <w:bookmarkStart w:id="19" w:name="_Toc28359008"/>
      <w:bookmarkStart w:id="20" w:name="_Toc28359085"/>
      <w:r>
        <w:rPr>
          <w:rFonts w:hint="eastAsia" w:ascii="仿宋" w:hAnsi="仿宋" w:eastAsia="仿宋" w:cs="仿宋"/>
          <w:b/>
          <w:kern w:val="0"/>
          <w:sz w:val="24"/>
        </w:rPr>
        <w:t>七、对本次招标提出询问，请按以下方式联系</w:t>
      </w:r>
      <w:bookmarkEnd w:id="19"/>
      <w:bookmarkEnd w:id="20"/>
    </w:p>
    <w:p>
      <w:pPr>
        <w:widowControl w:val="0"/>
        <w:spacing w:line="360" w:lineRule="auto"/>
        <w:ind w:firstLine="480" w:firstLineChars="200"/>
        <w:rPr>
          <w:rFonts w:ascii="仿宋" w:hAnsi="仿宋" w:eastAsia="仿宋"/>
          <w:sz w:val="24"/>
        </w:rPr>
      </w:pPr>
      <w:r>
        <w:rPr>
          <w:rFonts w:hint="eastAsia" w:ascii="仿宋" w:hAnsi="仿宋" w:eastAsia="仿宋"/>
          <w:sz w:val="24"/>
        </w:rPr>
        <w:t>1.采购人信息</w:t>
      </w:r>
    </w:p>
    <w:p>
      <w:pPr>
        <w:widowControl w:val="0"/>
        <w:spacing w:line="360" w:lineRule="auto"/>
        <w:ind w:firstLine="480" w:firstLineChars="200"/>
        <w:rPr>
          <w:rFonts w:ascii="仿宋" w:hAnsi="仿宋" w:eastAsia="仿宋"/>
          <w:sz w:val="24"/>
        </w:rPr>
      </w:pPr>
      <w:r>
        <w:rPr>
          <w:rFonts w:hint="eastAsia" w:ascii="仿宋" w:hAnsi="仿宋" w:eastAsia="仿宋"/>
          <w:sz w:val="24"/>
        </w:rPr>
        <w:t>名    称：国家药品监督管理局信息中心</w:t>
      </w:r>
    </w:p>
    <w:p>
      <w:pPr>
        <w:widowControl w:val="0"/>
        <w:spacing w:line="360" w:lineRule="auto"/>
        <w:ind w:firstLine="480" w:firstLineChars="200"/>
        <w:rPr>
          <w:rFonts w:ascii="仿宋" w:hAnsi="仿宋" w:eastAsia="仿宋"/>
          <w:sz w:val="24"/>
        </w:rPr>
      </w:pPr>
      <w:r>
        <w:rPr>
          <w:rFonts w:hint="eastAsia" w:ascii="仿宋" w:hAnsi="仿宋" w:eastAsia="仿宋"/>
          <w:sz w:val="24"/>
        </w:rPr>
        <w:t>地    址：北京市西城区北矿金融大厦9层</w:t>
      </w:r>
    </w:p>
    <w:p>
      <w:pPr>
        <w:widowControl w:val="0"/>
        <w:spacing w:line="360" w:lineRule="auto"/>
        <w:ind w:firstLine="480" w:firstLineChars="200"/>
        <w:rPr>
          <w:rFonts w:ascii="仿宋" w:hAnsi="仿宋" w:eastAsia="仿宋"/>
          <w:sz w:val="24"/>
        </w:rPr>
      </w:pPr>
      <w:r>
        <w:rPr>
          <w:rFonts w:hint="eastAsia" w:ascii="仿宋" w:hAnsi="仿宋" w:eastAsia="仿宋"/>
          <w:sz w:val="24"/>
        </w:rPr>
        <w:t>联系方式：010-88331949</w:t>
      </w:r>
    </w:p>
    <w:p>
      <w:pPr>
        <w:widowControl w:val="0"/>
        <w:spacing w:line="360" w:lineRule="auto"/>
        <w:ind w:firstLine="480" w:firstLineChars="200"/>
        <w:rPr>
          <w:rFonts w:ascii="仿宋" w:hAnsi="仿宋" w:eastAsia="仿宋"/>
          <w:sz w:val="24"/>
        </w:rPr>
      </w:pPr>
      <w:r>
        <w:rPr>
          <w:rFonts w:hint="eastAsia" w:ascii="仿宋" w:hAnsi="仿宋" w:eastAsia="仿宋"/>
          <w:sz w:val="24"/>
        </w:rPr>
        <w:t>监督联系方式：010-88331971，zxjw@nmpaic.org.cn</w:t>
      </w:r>
      <w:bookmarkStart w:id="21" w:name="_Toc28359086"/>
      <w:bookmarkStart w:id="22" w:name="_Toc28359009"/>
    </w:p>
    <w:p>
      <w:pPr>
        <w:widowControl w:val="0"/>
        <w:spacing w:line="360" w:lineRule="auto"/>
        <w:ind w:firstLine="480" w:firstLineChars="200"/>
        <w:rPr>
          <w:rFonts w:ascii="仿宋" w:hAnsi="仿宋" w:eastAsia="仿宋"/>
          <w:sz w:val="24"/>
        </w:rPr>
      </w:pPr>
      <w:r>
        <w:rPr>
          <w:rFonts w:hint="eastAsia" w:ascii="仿宋" w:hAnsi="仿宋" w:eastAsia="仿宋"/>
          <w:sz w:val="24"/>
        </w:rPr>
        <w:t>2.采购代理机构信息</w:t>
      </w:r>
      <w:bookmarkEnd w:id="21"/>
      <w:bookmarkEnd w:id="22"/>
    </w:p>
    <w:p>
      <w:pPr>
        <w:widowControl w:val="0"/>
        <w:spacing w:line="360" w:lineRule="auto"/>
        <w:ind w:firstLine="480" w:firstLineChars="200"/>
        <w:rPr>
          <w:rFonts w:ascii="仿宋" w:hAnsi="仿宋" w:eastAsia="仿宋"/>
          <w:sz w:val="24"/>
        </w:rPr>
      </w:pPr>
      <w:r>
        <w:rPr>
          <w:rFonts w:hint="eastAsia" w:ascii="仿宋" w:hAnsi="仿宋" w:eastAsia="仿宋"/>
          <w:sz w:val="24"/>
        </w:rPr>
        <w:t>名    称：中技国际招标有限公司</w:t>
      </w:r>
    </w:p>
    <w:p>
      <w:pPr>
        <w:widowControl w:val="0"/>
        <w:spacing w:line="360" w:lineRule="auto"/>
        <w:ind w:firstLine="480" w:firstLineChars="200"/>
        <w:rPr>
          <w:rFonts w:ascii="仿宋" w:hAnsi="仿宋" w:eastAsia="仿宋"/>
          <w:sz w:val="24"/>
        </w:rPr>
      </w:pPr>
      <w:r>
        <w:rPr>
          <w:rFonts w:hint="eastAsia" w:ascii="仿宋" w:hAnsi="仿宋" w:eastAsia="仿宋"/>
          <w:sz w:val="24"/>
        </w:rPr>
        <w:t>地　　址：北京市西三环中路90号通用技术大厦</w:t>
      </w:r>
    </w:p>
    <w:p>
      <w:pPr>
        <w:widowControl w:val="0"/>
        <w:spacing w:line="360" w:lineRule="auto"/>
        <w:ind w:firstLine="480" w:firstLineChars="200"/>
        <w:rPr>
          <w:rFonts w:ascii="仿宋" w:hAnsi="仿宋" w:eastAsia="仿宋"/>
          <w:sz w:val="24"/>
        </w:rPr>
      </w:pPr>
      <w:r>
        <w:rPr>
          <w:rFonts w:hint="eastAsia" w:ascii="仿宋" w:hAnsi="仿宋" w:eastAsia="仿宋"/>
          <w:sz w:val="24"/>
        </w:rPr>
        <w:t>联系方式：010-63348634、8702</w:t>
      </w:r>
    </w:p>
    <w:p>
      <w:pPr>
        <w:widowControl w:val="0"/>
        <w:spacing w:line="360" w:lineRule="auto"/>
        <w:ind w:firstLine="480" w:firstLineChars="200"/>
        <w:rPr>
          <w:rFonts w:ascii="仿宋" w:hAnsi="仿宋" w:eastAsia="仿宋"/>
          <w:sz w:val="24"/>
        </w:rPr>
      </w:pPr>
      <w:bookmarkStart w:id="23" w:name="_Toc28359010"/>
      <w:bookmarkStart w:id="24" w:name="_Toc28359087"/>
      <w:r>
        <w:rPr>
          <w:rFonts w:hint="eastAsia" w:ascii="仿宋" w:hAnsi="仿宋" w:eastAsia="仿宋"/>
          <w:sz w:val="24"/>
        </w:rPr>
        <w:t>3.项目联系方式</w:t>
      </w:r>
      <w:bookmarkEnd w:id="23"/>
      <w:bookmarkEnd w:id="24"/>
    </w:p>
    <w:p>
      <w:pPr>
        <w:widowControl w:val="0"/>
        <w:spacing w:line="360" w:lineRule="auto"/>
        <w:ind w:firstLine="480" w:firstLineChars="200"/>
        <w:rPr>
          <w:rFonts w:ascii="仿宋" w:hAnsi="仿宋" w:eastAsia="仿宋"/>
          <w:sz w:val="24"/>
        </w:rPr>
      </w:pPr>
      <w:r>
        <w:rPr>
          <w:rFonts w:hint="eastAsia" w:ascii="仿宋" w:hAnsi="仿宋" w:eastAsia="仿宋"/>
          <w:sz w:val="24"/>
        </w:rPr>
        <w:t>项目联系人：张蕊、赵博文</w:t>
      </w:r>
    </w:p>
    <w:p>
      <w:pPr>
        <w:widowControl w:val="0"/>
        <w:spacing w:line="360" w:lineRule="auto"/>
        <w:ind w:firstLine="480" w:firstLineChars="200"/>
        <w:rPr>
          <w:rFonts w:ascii="仿宋" w:hAnsi="仿宋" w:eastAsia="仿宋"/>
          <w:sz w:val="24"/>
        </w:rPr>
      </w:pPr>
      <w:r>
        <w:rPr>
          <w:rFonts w:hint="eastAsia" w:ascii="仿宋" w:hAnsi="仿宋" w:eastAsia="仿宋"/>
          <w:sz w:val="24"/>
        </w:rPr>
        <w:t>电　　  话：010-63348634、8702</w:t>
      </w:r>
    </w:p>
    <w:p>
      <w:pPr>
        <w:widowControl w:val="0"/>
        <w:spacing w:line="360" w:lineRule="auto"/>
        <w:ind w:firstLine="480" w:firstLineChars="200"/>
        <w:rPr>
          <w:rFonts w:ascii="仿宋" w:hAnsi="仿宋" w:eastAsia="仿宋"/>
          <w:sz w:val="24"/>
        </w:rPr>
      </w:pPr>
    </w:p>
    <w:p/>
    <w:p>
      <w:pPr>
        <w:jc w:val="right"/>
        <w:rPr>
          <w:rFonts w:ascii="仿宋" w:hAnsi="仿宋" w:eastAsia="仿宋"/>
          <w:sz w:val="24"/>
        </w:rPr>
      </w:pPr>
      <w:r>
        <w:rPr>
          <w:rFonts w:hint="eastAsia" w:ascii="仿宋" w:hAnsi="仿宋" w:eastAsia="仿宋"/>
          <w:sz w:val="24"/>
        </w:rPr>
        <w:t>2022年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23</w:t>
      </w:r>
      <w:r>
        <w:rPr>
          <w:rFonts w:hint="eastAsia" w:ascii="仿宋" w:hAnsi="仿宋" w:eastAsia="仿宋"/>
          <w:sz w:val="24"/>
        </w:rPr>
        <w:t>日</w:t>
      </w: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OTljNDE3Y2FmYThhMjgxY2Y3ODVlZmZjODA3NzkifQ=="/>
  </w:docVars>
  <w:rsids>
    <w:rsidRoot w:val="2DB25573"/>
    <w:rsid w:val="2DB25573"/>
    <w:rsid w:val="3225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2362</Words>
  <Characters>2648</Characters>
  <Lines>0</Lines>
  <Paragraphs>0</Paragraphs>
  <TotalTime>8</TotalTime>
  <ScaleCrop>false</ScaleCrop>
  <LinksUpToDate>false</LinksUpToDate>
  <CharactersWithSpaces>2671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2022-11-23T01:23:00Z</dcterms:created>
  <dc:creator>吴家豪</dc:creator>
  <cp:lastModifiedBy>吴家豪</cp:lastModifiedBy>
  <dcterms:modified xsi:type="dcterms:W3CDTF">2022-11-23T07:39:03Z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DBC983AA496E40A78D039B24A715A53B</vt:lpwstr>
  </property>
</Properties>
</file>